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B1283" w14:textId="65095C63" w:rsidR="00DA7CCB" w:rsidRDefault="00DA7CCB" w:rsidP="00E3764E">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w:t>
      </w:r>
      <w:r w:rsidR="00747231">
        <w:rPr>
          <w:rFonts w:ascii="Arial" w:hAnsi="Arial" w:cs="Arial"/>
          <w:b/>
          <w:bCs/>
          <w:sz w:val="28"/>
        </w:rPr>
        <w:t>8</w:t>
      </w:r>
      <w:r w:rsidR="00E3764E">
        <w:rPr>
          <w:rFonts w:ascii="Arial" w:hAnsi="Arial" w:cs="Arial"/>
          <w:b/>
          <w:bCs/>
          <w:sz w:val="28"/>
        </w:rPr>
        <w:t>7</w:t>
      </w:r>
      <w:r w:rsidR="00B50DD2">
        <w:rPr>
          <w:rFonts w:ascii="Arial" w:hAnsi="Arial" w:cs="Arial"/>
          <w:b/>
          <w:bCs/>
          <w:sz w:val="28"/>
        </w:rPr>
        <w:t xml:space="preserve"> </w:t>
      </w:r>
      <w:r w:rsidR="00E3764E">
        <w:rPr>
          <w:rFonts w:ascii="Arial" w:hAnsi="Arial" w:cs="Arial"/>
          <w:b/>
          <w:bCs/>
          <w:sz w:val="28"/>
        </w:rPr>
        <w:tab/>
      </w:r>
      <w:r w:rsidR="00B50DD2">
        <w:rPr>
          <w:rFonts w:ascii="Arial" w:hAnsi="Arial" w:cs="Arial"/>
          <w:b/>
          <w:bCs/>
          <w:sz w:val="28"/>
        </w:rPr>
        <w:tab/>
        <w:t>R1-161</w:t>
      </w:r>
      <w:r w:rsidR="00E3764E">
        <w:rPr>
          <w:rFonts w:ascii="Arial" w:hAnsi="Arial" w:cs="Arial"/>
          <w:b/>
          <w:bCs/>
          <w:sz w:val="28"/>
        </w:rPr>
        <w:t>2026</w:t>
      </w:r>
    </w:p>
    <w:p w14:paraId="6A5200A2" w14:textId="2B9A5D2A" w:rsidR="00DA7CCB" w:rsidRPr="00F5408F" w:rsidRDefault="00141F33" w:rsidP="00A52A0E">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 xml:space="preserve">Reno, </w:t>
      </w:r>
      <w:r w:rsidR="00A52A0E">
        <w:rPr>
          <w:rFonts w:ascii="Arial" w:eastAsia="MS Mincho" w:hAnsi="Arial" w:cs="Arial"/>
          <w:b/>
          <w:bCs/>
          <w:sz w:val="28"/>
          <w:lang w:eastAsia="ja-JP"/>
        </w:rPr>
        <w:t>Nevada</w:t>
      </w:r>
      <w:r w:rsidR="00B50DD2">
        <w:rPr>
          <w:rFonts w:ascii="Arial" w:eastAsia="MS Mincho" w:hAnsi="Arial" w:cs="Arial"/>
          <w:b/>
          <w:bCs/>
          <w:sz w:val="28"/>
          <w:lang w:eastAsia="ja-JP"/>
        </w:rPr>
        <w:t xml:space="preserve">, </w:t>
      </w:r>
      <w:r w:rsidR="00E3764E">
        <w:rPr>
          <w:rFonts w:ascii="Arial" w:eastAsia="MS Mincho" w:hAnsi="Arial" w:cs="Arial"/>
          <w:b/>
          <w:bCs/>
          <w:sz w:val="28"/>
          <w:lang w:eastAsia="ja-JP"/>
        </w:rPr>
        <w:t>USA</w:t>
      </w:r>
      <w:r w:rsidR="00B50DD2">
        <w:rPr>
          <w:rFonts w:ascii="Arial" w:eastAsia="MS Mincho" w:hAnsi="Arial" w:cs="Arial"/>
          <w:b/>
          <w:bCs/>
          <w:sz w:val="28"/>
          <w:lang w:eastAsia="ja-JP"/>
        </w:rPr>
        <w:t xml:space="preserve">, </w:t>
      </w:r>
      <w:r w:rsidR="00E3764E">
        <w:rPr>
          <w:rFonts w:ascii="Arial" w:eastAsia="MS Mincho" w:hAnsi="Arial" w:cs="Arial"/>
          <w:b/>
          <w:bCs/>
          <w:sz w:val="28"/>
          <w:lang w:eastAsia="ja-JP"/>
        </w:rPr>
        <w:t>November</w:t>
      </w:r>
      <w:r w:rsidR="00B50DD2">
        <w:rPr>
          <w:rFonts w:ascii="Arial" w:eastAsia="MS Mincho" w:hAnsi="Arial" w:cs="Arial"/>
          <w:b/>
          <w:bCs/>
          <w:sz w:val="28"/>
          <w:lang w:eastAsia="ja-JP"/>
        </w:rPr>
        <w:t xml:space="preserve"> </w:t>
      </w:r>
      <w:r>
        <w:rPr>
          <w:rFonts w:ascii="Arial" w:eastAsia="MS Mincho" w:hAnsi="Arial" w:cs="Arial"/>
          <w:b/>
          <w:bCs/>
          <w:sz w:val="28"/>
          <w:lang w:eastAsia="ja-JP"/>
        </w:rPr>
        <w:t>14-18</w:t>
      </w:r>
      <w:bookmarkStart w:id="0" w:name="_GoBack"/>
      <w:bookmarkEnd w:id="0"/>
      <w:r w:rsidR="00B50DD2">
        <w:rPr>
          <w:rFonts w:ascii="Arial" w:eastAsia="MS Mincho" w:hAnsi="Arial" w:cs="Arial"/>
          <w:b/>
          <w:bCs/>
          <w:sz w:val="28"/>
          <w:lang w:eastAsia="ja-JP"/>
        </w:rPr>
        <w:t xml:space="preserve">, 2016 </w:t>
      </w:r>
      <w:r w:rsidR="00DA7CCB">
        <w:rPr>
          <w:rFonts w:ascii="Arial" w:eastAsia="MS Mincho" w:hAnsi="Arial" w:cs="Arial" w:hint="eastAsia"/>
          <w:b/>
          <w:bCs/>
          <w:sz w:val="28"/>
          <w:lang w:eastAsia="ja-JP"/>
        </w:rPr>
        <w:tab/>
      </w:r>
      <w:r w:rsidR="00DA7CCB">
        <w:rPr>
          <w:rFonts w:ascii="Arial" w:eastAsia="MS Mincho" w:hAnsi="Arial" w:cs="Arial"/>
          <w:b/>
          <w:bCs/>
          <w:sz w:val="28"/>
          <w:lang w:eastAsia="ja-JP"/>
        </w:rPr>
        <w:t xml:space="preserve">                 </w:t>
      </w:r>
    </w:p>
    <w:p w14:paraId="66EF26E8" w14:textId="77777777" w:rsidR="00DA7CCB" w:rsidRDefault="00DA7CCB" w:rsidP="00DA7CCB">
      <w:pPr>
        <w:pStyle w:val="FootnoteText"/>
        <w:widowControl w:val="0"/>
      </w:pPr>
    </w:p>
    <w:p w14:paraId="7FB48D3C" w14:textId="77777777" w:rsidR="00DA7CCB" w:rsidRPr="008A0B7A" w:rsidRDefault="00DA7CCB" w:rsidP="00DA7CCB">
      <w:pPr>
        <w:pBdr>
          <w:top w:val="single" w:sz="4" w:space="1" w:color="auto"/>
        </w:pBdr>
        <w:spacing w:after="0"/>
        <w:jc w:val="left"/>
        <w:rPr>
          <w:b/>
          <w:kern w:val="2"/>
          <w:lang w:eastAsia="zh-CN"/>
        </w:rPr>
      </w:pPr>
    </w:p>
    <w:p w14:paraId="4C9B39C5" w14:textId="18E42C2C" w:rsidR="00DA7CCB" w:rsidRPr="00842220" w:rsidRDefault="00DA7CCB" w:rsidP="00E3764E">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E3764E">
        <w:rPr>
          <w:b/>
          <w:kern w:val="2"/>
          <w:sz w:val="24"/>
          <w:lang w:eastAsia="zh-CN"/>
        </w:rPr>
        <w:t>7</w:t>
      </w:r>
      <w:r>
        <w:rPr>
          <w:b/>
          <w:kern w:val="2"/>
          <w:sz w:val="24"/>
          <w:lang w:eastAsia="zh-CN"/>
        </w:rPr>
        <w:t>.1.</w:t>
      </w:r>
      <w:r w:rsidR="00E3764E">
        <w:rPr>
          <w:b/>
          <w:kern w:val="2"/>
          <w:sz w:val="24"/>
          <w:lang w:eastAsia="zh-CN"/>
        </w:rPr>
        <w:t>2</w:t>
      </w:r>
      <w:r>
        <w:rPr>
          <w:b/>
          <w:kern w:val="2"/>
          <w:sz w:val="24"/>
          <w:lang w:eastAsia="zh-CN"/>
        </w:rPr>
        <w:t>.1</w:t>
      </w:r>
    </w:p>
    <w:p w14:paraId="7A0427E2"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0C7B09D5" w14:textId="1D9881D4" w:rsidR="00DA7CCB" w:rsidRPr="00842220" w:rsidRDefault="00DA7CCB" w:rsidP="00E3764E">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E3764E">
        <w:rPr>
          <w:b/>
          <w:kern w:val="2"/>
          <w:sz w:val="24"/>
          <w:lang w:eastAsia="zh-CN"/>
        </w:rPr>
        <w:t>Multiplexing of waveforms for SYNC</w:t>
      </w:r>
    </w:p>
    <w:p w14:paraId="6734E640" w14:textId="77777777" w:rsidR="00DA7CCB" w:rsidRPr="00842220" w:rsidRDefault="00DA7CCB" w:rsidP="00DA7CCB">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73721617" w14:textId="77777777" w:rsidR="00DA7CCB" w:rsidRPr="008A0B7A" w:rsidRDefault="00DA7CCB" w:rsidP="00DA7CCB">
      <w:pPr>
        <w:pBdr>
          <w:bottom w:val="single" w:sz="4" w:space="1" w:color="auto"/>
        </w:pBdr>
        <w:spacing w:after="0"/>
        <w:jc w:val="left"/>
        <w:rPr>
          <w:b/>
          <w:sz w:val="16"/>
          <w:szCs w:val="16"/>
        </w:rPr>
      </w:pPr>
    </w:p>
    <w:p w14:paraId="7AC65F52" w14:textId="77777777" w:rsidR="00DA7CCB" w:rsidRDefault="00DA7CCB" w:rsidP="00DA7CCB">
      <w:pPr>
        <w:pStyle w:val="Heading1"/>
        <w:keepNext w:val="0"/>
        <w:widowControl w:val="0"/>
        <w:tabs>
          <w:tab w:val="num" w:pos="432"/>
        </w:tabs>
        <w:autoSpaceDE/>
        <w:autoSpaceDN/>
        <w:adjustRightInd/>
        <w:snapToGrid/>
        <w:spacing w:before="360" w:after="60"/>
        <w:jc w:val="left"/>
      </w:pPr>
      <w:r w:rsidRPr="002A0893">
        <w:t>Introduction</w:t>
      </w:r>
    </w:p>
    <w:p w14:paraId="1BD635AD" w14:textId="10D26834" w:rsidR="00E3764E" w:rsidRDefault="00E3764E" w:rsidP="00E3764E">
      <w:r>
        <w:t>In RAN1#86b, a couple of agreements were made regarding the NR synchronization design. The notion of SS block (and SS burst) was defined where SS block contains the sync signals (PSS, SSS and/or PBCH):</w:t>
      </w:r>
    </w:p>
    <w:tbl>
      <w:tblPr>
        <w:tblStyle w:val="TableGrid"/>
        <w:tblW w:w="0" w:type="auto"/>
        <w:tblLook w:val="04A0" w:firstRow="1" w:lastRow="0" w:firstColumn="1" w:lastColumn="0" w:noHBand="0" w:noVBand="1"/>
      </w:tblPr>
      <w:tblGrid>
        <w:gridCol w:w="9307"/>
      </w:tblGrid>
      <w:tr w:rsidR="00E3764E" w14:paraId="5BB76042" w14:textId="77777777" w:rsidTr="00E3764E">
        <w:tc>
          <w:tcPr>
            <w:tcW w:w="9307" w:type="dxa"/>
          </w:tcPr>
          <w:p w14:paraId="0EDAD53C" w14:textId="77777777" w:rsidR="00E3764E" w:rsidRDefault="00E3764E" w:rsidP="00E3764E">
            <w:pPr>
              <w:jc w:val="left"/>
            </w:pPr>
            <w:r>
              <w:rPr>
                <w:b/>
                <w:bCs/>
                <w:highlight w:val="green"/>
                <w:lang w:val="en-GB"/>
              </w:rPr>
              <w:t>Agreements:</w:t>
            </w:r>
          </w:p>
          <w:p w14:paraId="7C331005" w14:textId="77777777" w:rsidR="00E3764E" w:rsidRDefault="00E3764E" w:rsidP="00E3764E">
            <w:pPr>
              <w:numPr>
                <w:ilvl w:val="0"/>
                <w:numId w:val="11"/>
              </w:numPr>
              <w:jc w:val="left"/>
            </w:pPr>
            <w:r>
              <w:t>PSS, SSS and/or PBCH can be transmitted within a ‘SS block’</w:t>
            </w:r>
          </w:p>
          <w:p w14:paraId="4DFA9CFB" w14:textId="77777777" w:rsidR="00E3764E" w:rsidRDefault="00E3764E" w:rsidP="00E3764E">
            <w:pPr>
              <w:numPr>
                <w:ilvl w:val="1"/>
                <w:numId w:val="11"/>
              </w:numPr>
              <w:jc w:val="left"/>
            </w:pPr>
            <w:r>
              <w:t>FFS: details how to compose PSS, SSS and/or PBCH</w:t>
            </w:r>
          </w:p>
          <w:p w14:paraId="22652B1E" w14:textId="77777777" w:rsidR="00E3764E" w:rsidRDefault="00E3764E" w:rsidP="00E3764E">
            <w:pPr>
              <w:numPr>
                <w:ilvl w:val="1"/>
                <w:numId w:val="11"/>
              </w:numPr>
              <w:jc w:val="left"/>
            </w:pPr>
            <w:r>
              <w:t>Multiplexing other signals are not precluded within a ‘SS block’</w:t>
            </w:r>
          </w:p>
          <w:p w14:paraId="1E33E0E3" w14:textId="77777777" w:rsidR="00E3764E" w:rsidRDefault="00E3764E" w:rsidP="00E3764E">
            <w:pPr>
              <w:numPr>
                <w:ilvl w:val="0"/>
                <w:numId w:val="11"/>
              </w:numPr>
              <w:jc w:val="left"/>
            </w:pPr>
            <w:r>
              <w:t>One or multiple ‘SS block(s)’ compose an ‘SS burst’</w:t>
            </w:r>
          </w:p>
          <w:p w14:paraId="474726C7" w14:textId="77777777" w:rsidR="00E3764E" w:rsidRDefault="00E3764E" w:rsidP="00E3764E">
            <w:pPr>
              <w:numPr>
                <w:ilvl w:val="1"/>
                <w:numId w:val="11"/>
              </w:numPr>
              <w:jc w:val="left"/>
            </w:pPr>
            <w:r>
              <w:t>FFS: Number of ‘SS block(s)’ (defined as duration of ‘SS burst’)</w:t>
            </w:r>
          </w:p>
          <w:p w14:paraId="0FA7709F" w14:textId="77777777" w:rsidR="00E3764E" w:rsidRDefault="00E3764E" w:rsidP="00E3764E">
            <w:pPr>
              <w:numPr>
                <w:ilvl w:val="1"/>
                <w:numId w:val="11"/>
              </w:numPr>
              <w:jc w:val="left"/>
            </w:pPr>
            <w:r>
              <w:t>FFS: whether or not ‘SS block(s)’ are consecutive</w:t>
            </w:r>
          </w:p>
          <w:p w14:paraId="25982C73" w14:textId="77777777" w:rsidR="00E3764E" w:rsidRDefault="00E3764E" w:rsidP="00E3764E">
            <w:pPr>
              <w:numPr>
                <w:ilvl w:val="1"/>
                <w:numId w:val="11"/>
              </w:numPr>
              <w:jc w:val="left"/>
            </w:pPr>
            <w:r>
              <w:t>FFS: whether or not ‘SS block(s)’ within a ‘SS burst’ are the same</w:t>
            </w:r>
          </w:p>
          <w:p w14:paraId="59EE0374" w14:textId="77777777" w:rsidR="00E3764E" w:rsidRDefault="00E3764E" w:rsidP="00E3764E">
            <w:pPr>
              <w:numPr>
                <w:ilvl w:val="0"/>
                <w:numId w:val="11"/>
              </w:numPr>
              <w:jc w:val="left"/>
            </w:pPr>
            <w:r>
              <w:rPr>
                <w:lang w:val="en-GB"/>
              </w:rPr>
              <w:t>FFS: One or multiple ‘SS burst(s)’ compose a ‘SS burst set’</w:t>
            </w:r>
          </w:p>
          <w:p w14:paraId="1B076484" w14:textId="77777777" w:rsidR="00E3764E" w:rsidRDefault="00E3764E" w:rsidP="00E3764E">
            <w:pPr>
              <w:numPr>
                <w:ilvl w:val="1"/>
                <w:numId w:val="11"/>
              </w:numPr>
              <w:jc w:val="left"/>
            </w:pPr>
            <w:r>
              <w:rPr>
                <w:lang w:val="en-GB"/>
              </w:rPr>
              <w:t>FFS: Periodicity and the number of ‘SS burst’ within a SS burst set</w:t>
            </w:r>
          </w:p>
          <w:p w14:paraId="05A7DA99" w14:textId="77777777" w:rsidR="00E3764E" w:rsidRDefault="00E3764E" w:rsidP="00E3764E">
            <w:pPr>
              <w:numPr>
                <w:ilvl w:val="1"/>
                <w:numId w:val="11"/>
              </w:numPr>
              <w:jc w:val="left"/>
            </w:pPr>
            <w:r>
              <w:rPr>
                <w:lang w:val="en-GB"/>
              </w:rPr>
              <w:t>Number of SS bursts within a SS burst set is finite.</w:t>
            </w:r>
          </w:p>
          <w:p w14:paraId="1379CD5E" w14:textId="77777777" w:rsidR="00E3764E" w:rsidRDefault="00E3764E" w:rsidP="00E3764E">
            <w:pPr>
              <w:numPr>
                <w:ilvl w:val="1"/>
                <w:numId w:val="11"/>
              </w:numPr>
              <w:jc w:val="left"/>
            </w:pPr>
            <w:r>
              <w:rPr>
                <w:lang w:val="en-GB"/>
              </w:rPr>
              <w:t>FFS: Transmission instances of ‘SS burst  set’</w:t>
            </w:r>
          </w:p>
          <w:p w14:paraId="73CB5CE3" w14:textId="30E8C87B" w:rsidR="00E3764E" w:rsidRDefault="00E3764E" w:rsidP="00E3764E">
            <w:pPr>
              <w:numPr>
                <w:ilvl w:val="2"/>
                <w:numId w:val="11"/>
              </w:numPr>
              <w:jc w:val="left"/>
            </w:pPr>
            <w:r>
              <w:rPr>
                <w:lang w:val="en-GB"/>
              </w:rPr>
              <w:t>E.g., periodic/aperiodic transmission of SS burst sets.</w:t>
            </w:r>
          </w:p>
        </w:tc>
      </w:tr>
    </w:tbl>
    <w:p w14:paraId="02339B1D" w14:textId="77777777" w:rsidR="00E3764E" w:rsidRDefault="00E3764E" w:rsidP="00E3764E"/>
    <w:p w14:paraId="2C2B1374" w14:textId="11FEE7F2" w:rsidR="00E3764E" w:rsidRDefault="00E3764E" w:rsidP="00E3764E">
      <w:r>
        <w:t>One key design aspect of the SS block is the multiplexing method of the constituent waveforms within the block. In this contribution we present our view on this aspect by comparing two approach; TDM and FDM.</w:t>
      </w:r>
    </w:p>
    <w:p w14:paraId="129A15CE" w14:textId="4F3992B2" w:rsidR="00A86D94" w:rsidRDefault="00E3764E" w:rsidP="00A86D94">
      <w:r>
        <w:t>Our companion documents [</w:t>
      </w:r>
      <w:r w:rsidR="000D3861">
        <w:t>1</w:t>
      </w:r>
      <w:r>
        <w:t>] and [</w:t>
      </w:r>
      <w:r w:rsidR="000D3861">
        <w:t>2</w:t>
      </w:r>
      <w:r>
        <w:t>] provide respectively more details on the proposed sync design and sync performance evaluation results for the millimeter wave bands.</w:t>
      </w:r>
    </w:p>
    <w:p w14:paraId="2ADEF0A0" w14:textId="77777777" w:rsidR="00DA7CCB" w:rsidRDefault="00DA7CCB"/>
    <w:p w14:paraId="45C201B7" w14:textId="57C92CFA" w:rsidR="00DA7CCB" w:rsidRDefault="00A86D94" w:rsidP="00747231">
      <w:pPr>
        <w:pStyle w:val="Heading1"/>
      </w:pPr>
      <w:r>
        <w:t>Design of the SS block</w:t>
      </w:r>
    </w:p>
    <w:p w14:paraId="52B0A757" w14:textId="020548EA" w:rsidR="00906FB6" w:rsidRDefault="00906FB6" w:rsidP="00906FB6">
      <w:pPr>
        <w:jc w:val="left"/>
      </w:pPr>
      <w:r>
        <w:t>As discussed in [</w:t>
      </w:r>
      <w:r w:rsidR="000D3861">
        <w:t>1</w:t>
      </w:r>
      <w:r>
        <w:t xml:space="preserve">], the base station transmits a burst of synchronization signals (SS burst) within a sync period, and each burst consists of a number of SS blocks (potentially differently beam-formed).  In what follows, we provide our views on the design of the SS block. </w:t>
      </w:r>
    </w:p>
    <w:p w14:paraId="5E109EC7" w14:textId="77777777" w:rsidR="00906FB6" w:rsidRDefault="00906FB6" w:rsidP="00906FB6">
      <w:pPr>
        <w:jc w:val="left"/>
      </w:pPr>
      <w:r>
        <w:t>As in the legacy LTE synchronization, the sync transmission should at least consist of</w:t>
      </w:r>
    </w:p>
    <w:p w14:paraId="3EA820E5" w14:textId="77777777" w:rsidR="00906FB6" w:rsidRDefault="00906FB6" w:rsidP="00906FB6">
      <w:pPr>
        <w:pStyle w:val="ListParagraph"/>
        <w:numPr>
          <w:ilvl w:val="0"/>
          <w:numId w:val="12"/>
        </w:numPr>
        <w:jc w:val="left"/>
      </w:pPr>
      <w:r>
        <w:t>A primary sync signal (PSS): to provide timing and frequency synchronization and some part of PCID.</w:t>
      </w:r>
    </w:p>
    <w:p w14:paraId="5302BA8C" w14:textId="77777777" w:rsidR="00906FB6" w:rsidRDefault="00906FB6" w:rsidP="00906FB6">
      <w:pPr>
        <w:pStyle w:val="ListParagraph"/>
        <w:numPr>
          <w:ilvl w:val="0"/>
          <w:numId w:val="12"/>
        </w:numPr>
        <w:jc w:val="left"/>
      </w:pPr>
      <w:r>
        <w:lastRenderedPageBreak/>
        <w:t xml:space="preserve">A secondary sync signal (SSS): to provide the full PCID and also some information about the sub-frame/frame index number. </w:t>
      </w:r>
    </w:p>
    <w:p w14:paraId="2ABB6008" w14:textId="77777777" w:rsidR="00906FB6" w:rsidRDefault="00906FB6" w:rsidP="00906FB6">
      <w:pPr>
        <w:pStyle w:val="ListParagraph"/>
        <w:numPr>
          <w:ilvl w:val="0"/>
          <w:numId w:val="12"/>
        </w:numPr>
        <w:jc w:val="left"/>
      </w:pPr>
      <w:r>
        <w:t xml:space="preserve">A sync channel (PBCH): to provide the minimum system information required for cell acquisition/initial access. </w:t>
      </w:r>
    </w:p>
    <w:p w14:paraId="570A8A6E" w14:textId="064BF60D" w:rsidR="0003406C" w:rsidRDefault="00906FB6" w:rsidP="0060073F">
      <w:pPr>
        <w:jc w:val="left"/>
      </w:pPr>
      <w:r>
        <w:t xml:space="preserve">In a mmwave system the transmission of PBCH must be directional similar to the PSS/SSS signals, hence it would be beneficial to multiplex all three transmissions within a SS block. We will also shortly see that the design of SS block can allow using the SSS signal for PBCH demodulation, this is very beneficial in terms of resource utilization. </w:t>
      </w:r>
    </w:p>
    <w:p w14:paraId="50EFFA9C" w14:textId="68CC9121" w:rsidR="0060073F" w:rsidRDefault="0060073F" w:rsidP="0060073F">
      <w:pPr>
        <w:jc w:val="left"/>
      </w:pPr>
      <w:r>
        <w:t xml:space="preserve">Note that in [1], we argued that SS block contains PBCH and/or MRS in addition to PSS and SSS. For example, in some instances of SS blocks PBCH is transmitted and in some instances BRS is transmitted instead of PBCH. </w:t>
      </w:r>
    </w:p>
    <w:p w14:paraId="2B2B0E64" w14:textId="77777777" w:rsidR="0060073F" w:rsidRDefault="0060073F" w:rsidP="0060073F">
      <w:pPr>
        <w:jc w:val="left"/>
      </w:pPr>
    </w:p>
    <w:p w14:paraId="04F6D8A8" w14:textId="5B2DB4AB" w:rsidR="00906FB6" w:rsidRDefault="00906FB6" w:rsidP="00906FB6">
      <w:pPr>
        <w:jc w:val="left"/>
        <w:rPr>
          <w:b/>
        </w:rPr>
      </w:pPr>
      <w:r>
        <w:rPr>
          <w:b/>
        </w:rPr>
        <w:t>Proposal 1: NR-PBCH is transmitted along with NR-PSS and SSS within a SS block.</w:t>
      </w:r>
    </w:p>
    <w:p w14:paraId="0D38E81F" w14:textId="18D94163" w:rsidR="00906FB6" w:rsidRPr="00906FB6" w:rsidRDefault="00906FB6" w:rsidP="00906FB6">
      <w:pPr>
        <w:pStyle w:val="ListParagraph"/>
        <w:numPr>
          <w:ilvl w:val="0"/>
          <w:numId w:val="12"/>
        </w:numPr>
        <w:jc w:val="left"/>
        <w:rPr>
          <w:b/>
          <w:bCs/>
          <w:sz w:val="24"/>
          <w:szCs w:val="24"/>
        </w:rPr>
      </w:pPr>
      <w:r>
        <w:rPr>
          <w:b/>
          <w:bCs/>
        </w:rPr>
        <w:t xml:space="preserve">NR-PSS, SSS, </w:t>
      </w:r>
      <w:r w:rsidR="0003406C">
        <w:rPr>
          <w:b/>
          <w:bCs/>
        </w:rPr>
        <w:t>and PBCH</w:t>
      </w:r>
      <w:r>
        <w:rPr>
          <w:b/>
          <w:bCs/>
        </w:rPr>
        <w:t xml:space="preserve"> within a SS block have the same subcarrier spacing.</w:t>
      </w:r>
    </w:p>
    <w:p w14:paraId="5F8D82C1" w14:textId="18F2A910" w:rsidR="00906FB6" w:rsidRPr="0003406C" w:rsidRDefault="0003406C" w:rsidP="0003406C">
      <w:pPr>
        <w:pStyle w:val="ListParagraph"/>
        <w:numPr>
          <w:ilvl w:val="0"/>
          <w:numId w:val="12"/>
        </w:numPr>
        <w:jc w:val="left"/>
        <w:rPr>
          <w:b/>
          <w:bCs/>
          <w:sz w:val="24"/>
          <w:szCs w:val="24"/>
        </w:rPr>
      </w:pPr>
      <w:r>
        <w:rPr>
          <w:b/>
          <w:bCs/>
        </w:rPr>
        <w:t>NR-PSS, SSS, and PBCH within a SS block are transmitted using the same beam.</w:t>
      </w:r>
    </w:p>
    <w:p w14:paraId="3E79D118" w14:textId="77777777" w:rsidR="0003406C" w:rsidRDefault="0003406C" w:rsidP="00906FB6">
      <w:pPr>
        <w:jc w:val="left"/>
      </w:pPr>
    </w:p>
    <w:p w14:paraId="05DC8627" w14:textId="000A1360" w:rsidR="00906FB6" w:rsidRDefault="00906FB6" w:rsidP="0060073F">
      <w:pPr>
        <w:jc w:val="left"/>
      </w:pPr>
      <w:r>
        <w:t>There are different options for multiplexing PSS/SSS/</w:t>
      </w:r>
      <w:r w:rsidR="0060073F">
        <w:t>(</w:t>
      </w:r>
      <w:r>
        <w:t>PBCH</w:t>
      </w:r>
      <w:r w:rsidR="0003406C">
        <w:t xml:space="preserve"> </w:t>
      </w:r>
      <w:r w:rsidR="0060073F">
        <w:t xml:space="preserve">and/or MRS) </w:t>
      </w:r>
      <w:r w:rsidR="0003406C">
        <w:t>within a SS block</w:t>
      </w:r>
      <w:r>
        <w:t xml:space="preserve">: (a) TDM, (b) FDM, or (c) any combination of the two. </w:t>
      </w:r>
      <w:r w:rsidR="0003406C">
        <w:fldChar w:fldCharType="begin"/>
      </w:r>
      <w:r w:rsidR="0003406C">
        <w:instrText xml:space="preserve"> REF _Ref466016681 \h </w:instrText>
      </w:r>
      <w:r w:rsidR="0003406C">
        <w:fldChar w:fldCharType="separate"/>
      </w:r>
      <w:r w:rsidR="0003406C">
        <w:t xml:space="preserve">Figure </w:t>
      </w:r>
      <w:r w:rsidR="0003406C">
        <w:rPr>
          <w:noProof/>
        </w:rPr>
        <w:t>1</w:t>
      </w:r>
      <w:r w:rsidR="0003406C">
        <w:fldChar w:fldCharType="end"/>
      </w:r>
      <w:r w:rsidR="0003406C">
        <w:t xml:space="preserve"> </w:t>
      </w:r>
      <w:r>
        <w:t xml:space="preserve">demonstrates examples of TDM and FDM approaches, </w:t>
      </w:r>
      <w:r w:rsidR="008B31C1">
        <w:fldChar w:fldCharType="begin"/>
      </w:r>
      <w:r w:rsidR="008B31C1">
        <w:instrText xml:space="preserve"> REF _Ref466016947 \h </w:instrText>
      </w:r>
      <w:r w:rsidR="008B31C1">
        <w:fldChar w:fldCharType="separate"/>
      </w:r>
      <w:r w:rsidR="008B31C1">
        <w:t xml:space="preserve">Table </w:t>
      </w:r>
      <w:r w:rsidR="008B31C1">
        <w:rPr>
          <w:noProof/>
        </w:rPr>
        <w:t>1</w:t>
      </w:r>
      <w:r w:rsidR="008B31C1">
        <w:fldChar w:fldCharType="end"/>
      </w:r>
      <w:r w:rsidR="008B31C1">
        <w:t xml:space="preserve"> </w:t>
      </w:r>
      <w:r>
        <w:t xml:space="preserve">provides a qualitative comparison of the two approaches. </w:t>
      </w:r>
    </w:p>
    <w:p w14:paraId="11F3161C" w14:textId="4C8FF347" w:rsidR="0003406C" w:rsidRDefault="009E1562" w:rsidP="0003406C">
      <w:pPr>
        <w:keepNext/>
        <w:jc w:val="center"/>
      </w:pPr>
      <w:r>
        <w:object w:dxaOrig="4792" w:dyaOrig="4326" w14:anchorId="303DE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3in" o:ole="">
            <v:imagedata r:id="rId13" o:title=""/>
          </v:shape>
          <o:OLEObject Type="Embed" ProgID="Visio.Drawing.11" ShapeID="_x0000_i1025" DrawAspect="Content" ObjectID="_1539817727" r:id="rId14"/>
        </w:object>
      </w:r>
    </w:p>
    <w:p w14:paraId="7813330C" w14:textId="22C383BA" w:rsidR="00906FB6" w:rsidRPr="00EC020F" w:rsidRDefault="0003406C" w:rsidP="0003406C">
      <w:pPr>
        <w:pStyle w:val="Caption"/>
        <w:jc w:val="center"/>
        <w:rPr>
          <w:sz w:val="22"/>
          <w:szCs w:val="22"/>
        </w:rPr>
      </w:pPr>
      <w:bookmarkStart w:id="1" w:name="_Ref466016681"/>
      <w:r w:rsidRPr="00EC020F">
        <w:rPr>
          <w:sz w:val="22"/>
          <w:szCs w:val="22"/>
        </w:rPr>
        <w:t xml:space="preserve">Figure </w:t>
      </w:r>
      <w:r w:rsidR="00FC1863" w:rsidRPr="00EC020F">
        <w:rPr>
          <w:sz w:val="22"/>
          <w:szCs w:val="22"/>
        </w:rPr>
        <w:fldChar w:fldCharType="begin"/>
      </w:r>
      <w:r w:rsidR="00FC1863" w:rsidRPr="00EC020F">
        <w:rPr>
          <w:sz w:val="22"/>
          <w:szCs w:val="22"/>
        </w:rPr>
        <w:instrText xml:space="preserve"> SEQ Figure \* ARABIC </w:instrText>
      </w:r>
      <w:r w:rsidR="00FC1863" w:rsidRPr="00EC020F">
        <w:rPr>
          <w:sz w:val="22"/>
          <w:szCs w:val="22"/>
        </w:rPr>
        <w:fldChar w:fldCharType="separate"/>
      </w:r>
      <w:r w:rsidR="0067246F">
        <w:rPr>
          <w:noProof/>
          <w:sz w:val="22"/>
          <w:szCs w:val="22"/>
        </w:rPr>
        <w:t>1</w:t>
      </w:r>
      <w:r w:rsidR="00FC1863" w:rsidRPr="00EC020F">
        <w:rPr>
          <w:noProof/>
          <w:sz w:val="22"/>
          <w:szCs w:val="22"/>
        </w:rPr>
        <w:fldChar w:fldCharType="end"/>
      </w:r>
      <w:bookmarkEnd w:id="1"/>
      <w:r w:rsidRPr="00EC020F">
        <w:rPr>
          <w:sz w:val="22"/>
          <w:szCs w:val="22"/>
        </w:rPr>
        <w:t>-- SS block design (TDM vs FDM)</w:t>
      </w:r>
    </w:p>
    <w:p w14:paraId="61485AFD" w14:textId="2069DD3F" w:rsidR="008B31C1" w:rsidRDefault="008B31C1" w:rsidP="0060073F">
      <w:pPr>
        <w:jc w:val="left"/>
      </w:pPr>
      <w:r>
        <w:t xml:space="preserve">In the TDM approach, the transmission of each component may span the whole available </w:t>
      </w:r>
      <w:r w:rsidR="00997F60">
        <w:t xml:space="preserve">SYNC </w:t>
      </w:r>
      <w:r>
        <w:t xml:space="preserve">tx bandwidth in frequency domain, and only a fraction of </w:t>
      </w:r>
      <w:r w:rsidR="00997F60">
        <w:t>SS block</w:t>
      </w:r>
      <w:r>
        <w:t xml:space="preserve"> duration in time domain. In the FDM approach, the transmission of each component spans the whole duration of a </w:t>
      </w:r>
      <w:r w:rsidR="00997F60">
        <w:t>SS block</w:t>
      </w:r>
      <w:r>
        <w:t xml:space="preserve"> in time domain and occupies only a fraction of the available bandwidth. </w:t>
      </w:r>
      <w:r w:rsidR="00997F60">
        <w:t xml:space="preserve">In the example shown in </w:t>
      </w:r>
      <w:r w:rsidR="00997F60">
        <w:fldChar w:fldCharType="begin"/>
      </w:r>
      <w:r w:rsidR="00997F60">
        <w:instrText xml:space="preserve"> REF _Ref466016681 \h </w:instrText>
      </w:r>
      <w:r w:rsidR="00997F60">
        <w:fldChar w:fldCharType="separate"/>
      </w:r>
      <w:r w:rsidR="00997F60">
        <w:t xml:space="preserve">Figure </w:t>
      </w:r>
      <w:r w:rsidR="00997F60">
        <w:rPr>
          <w:noProof/>
        </w:rPr>
        <w:t>1</w:t>
      </w:r>
      <w:r w:rsidR="00997F60">
        <w:fldChar w:fldCharType="end"/>
      </w:r>
      <w:r>
        <w:t>, the TDM design uses 4x wider subcarrier spacing compared to the FDM design, and hence each sub-symbol duration is 4x shorter than the FDM design.</w:t>
      </w:r>
    </w:p>
    <w:p w14:paraId="2FD78BDB" w14:textId="77777777" w:rsidR="008B31C1" w:rsidRDefault="008B31C1" w:rsidP="008B31C1">
      <w:pPr>
        <w:jc w:val="left"/>
      </w:pPr>
      <w:r>
        <w:t>Although the subcarrier spacing factor in the TDM approach is larger and the tx duration of each component is shorter in time domain, we note the total tx energy of each component in the two approaches is the same.</w:t>
      </w:r>
    </w:p>
    <w:p w14:paraId="199105FB" w14:textId="77777777" w:rsidR="008B31C1" w:rsidRPr="008B31C1" w:rsidRDefault="008B31C1" w:rsidP="008B31C1"/>
    <w:p w14:paraId="08917786" w14:textId="381D60BB" w:rsidR="008B31C1" w:rsidRPr="00EC020F" w:rsidRDefault="008B31C1" w:rsidP="008B31C1">
      <w:pPr>
        <w:pStyle w:val="Caption"/>
        <w:keepNext/>
        <w:jc w:val="center"/>
        <w:rPr>
          <w:sz w:val="22"/>
          <w:szCs w:val="22"/>
        </w:rPr>
      </w:pPr>
      <w:bookmarkStart w:id="2" w:name="_Ref466016947"/>
      <w:r w:rsidRPr="00EC020F">
        <w:rPr>
          <w:sz w:val="22"/>
          <w:szCs w:val="22"/>
        </w:rPr>
        <w:lastRenderedPageBreak/>
        <w:t xml:space="preserve">Table </w:t>
      </w:r>
      <w:r w:rsidR="00FC1863" w:rsidRPr="00EC020F">
        <w:rPr>
          <w:sz w:val="22"/>
          <w:szCs w:val="22"/>
        </w:rPr>
        <w:fldChar w:fldCharType="begin"/>
      </w:r>
      <w:r w:rsidR="00FC1863" w:rsidRPr="00EC020F">
        <w:rPr>
          <w:sz w:val="22"/>
          <w:szCs w:val="22"/>
        </w:rPr>
        <w:instrText xml:space="preserve"> SEQ Table \* ARABIC </w:instrText>
      </w:r>
      <w:r w:rsidR="00FC1863" w:rsidRPr="00EC020F">
        <w:rPr>
          <w:sz w:val="22"/>
          <w:szCs w:val="22"/>
        </w:rPr>
        <w:fldChar w:fldCharType="separate"/>
      </w:r>
      <w:r w:rsidR="008B054C">
        <w:rPr>
          <w:noProof/>
          <w:sz w:val="22"/>
          <w:szCs w:val="22"/>
        </w:rPr>
        <w:t>1</w:t>
      </w:r>
      <w:r w:rsidR="00FC1863" w:rsidRPr="00EC020F">
        <w:rPr>
          <w:noProof/>
          <w:sz w:val="22"/>
          <w:szCs w:val="22"/>
        </w:rPr>
        <w:fldChar w:fldCharType="end"/>
      </w:r>
      <w:bookmarkEnd w:id="2"/>
      <w:r w:rsidRPr="00EC020F">
        <w:rPr>
          <w:sz w:val="22"/>
          <w:szCs w:val="22"/>
        </w:rPr>
        <w:t>-- TDM vs FDM comparison</w:t>
      </w:r>
    </w:p>
    <w:tbl>
      <w:tblPr>
        <w:tblStyle w:val="GridTable3"/>
        <w:tblW w:w="928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3002"/>
        <w:gridCol w:w="1753"/>
        <w:gridCol w:w="1890"/>
        <w:gridCol w:w="2642"/>
      </w:tblGrid>
      <w:tr w:rsidR="008B31C1" w14:paraId="179857EF" w14:textId="77777777" w:rsidTr="008B31C1">
        <w:trPr>
          <w:cnfStyle w:val="100000000000" w:firstRow="1" w:lastRow="0" w:firstColumn="0" w:lastColumn="0" w:oddVBand="0" w:evenVBand="0" w:oddHBand="0"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79437EB7" w14:textId="77777777" w:rsidR="008B31C1" w:rsidRDefault="008B31C1">
            <w:pPr>
              <w:jc w:val="center"/>
              <w:rPr>
                <w:sz w:val="28"/>
                <w:szCs w:val="28"/>
              </w:rPr>
            </w:pPr>
            <w:r>
              <w:rPr>
                <w:sz w:val="28"/>
                <w:szCs w:val="28"/>
              </w:rPr>
              <w:t>Aspect</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2D613B27" w14:textId="77777777" w:rsidR="008B31C1" w:rsidRDefault="008B31C1">
            <w:pPr>
              <w:jc w:val="center"/>
              <w:rPr>
                <w:sz w:val="28"/>
                <w:szCs w:val="28"/>
              </w:rPr>
            </w:pPr>
            <w:r>
              <w:rPr>
                <w:sz w:val="28"/>
                <w:szCs w:val="28"/>
              </w:rPr>
              <w:t>TDM</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062706A3" w14:textId="77777777" w:rsidR="008B31C1" w:rsidRDefault="008B31C1">
            <w:pPr>
              <w:jc w:val="center"/>
              <w:rPr>
                <w:sz w:val="28"/>
                <w:szCs w:val="28"/>
              </w:rPr>
            </w:pPr>
            <w:r>
              <w:rPr>
                <w:sz w:val="28"/>
                <w:szCs w:val="28"/>
              </w:rPr>
              <w:t>FDM</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223648EC" w14:textId="77777777" w:rsidR="008B31C1" w:rsidRDefault="008B31C1">
            <w:pPr>
              <w:jc w:val="center"/>
              <w:rPr>
                <w:sz w:val="28"/>
                <w:szCs w:val="28"/>
              </w:rPr>
            </w:pPr>
            <w:r>
              <w:rPr>
                <w:sz w:val="28"/>
                <w:szCs w:val="28"/>
              </w:rPr>
              <w:t>comments</w:t>
            </w:r>
          </w:p>
        </w:tc>
      </w:tr>
      <w:tr w:rsidR="008B31C1" w14:paraId="0BC7BBA4" w14:textId="77777777" w:rsidTr="008B31C1">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4A722944" w14:textId="77777777" w:rsidR="008B31C1" w:rsidRDefault="008B31C1">
            <w:pPr>
              <w:jc w:val="left"/>
            </w:pPr>
            <w:r>
              <w:t>Subcarrier spacing (CP and duration of each sync sub-symbol)</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18A5ED72" w14:textId="77777777" w:rsidR="008B31C1" w:rsidRDefault="008B31C1">
            <w:pPr>
              <w:jc w:val="left"/>
            </w:pPr>
            <w:r>
              <w:t>Wider (shorter)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3092FCCA" w14:textId="77777777" w:rsidR="008B31C1" w:rsidRDefault="008B31C1">
            <w:pPr>
              <w:jc w:val="left"/>
            </w:pPr>
            <w:r>
              <w:t>Narrower (longer)</w:t>
            </w:r>
          </w:p>
        </w:tc>
        <w:tc>
          <w:tcPr>
            <w:tcW w:w="2642" w:type="dxa"/>
            <w:tcBorders>
              <w:top w:val="single" w:sz="12" w:space="0" w:color="auto"/>
              <w:left w:val="single" w:sz="12" w:space="0" w:color="auto"/>
              <w:bottom w:val="single" w:sz="12" w:space="0" w:color="auto"/>
              <w:right w:val="single" w:sz="12" w:space="0" w:color="auto"/>
            </w:tcBorders>
            <w:vAlign w:val="center"/>
          </w:tcPr>
          <w:p w14:paraId="11F8AB13" w14:textId="77777777" w:rsidR="008B31C1" w:rsidRDefault="008B31C1">
            <w:pPr>
              <w:jc w:val="left"/>
            </w:pPr>
          </w:p>
        </w:tc>
      </w:tr>
      <w:tr w:rsidR="008B31C1" w14:paraId="62AD9080" w14:textId="77777777" w:rsidTr="008B31C1">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08763DDA" w14:textId="77777777" w:rsidR="008B31C1" w:rsidRDefault="008B31C1">
            <w:pPr>
              <w:jc w:val="left"/>
            </w:pPr>
            <w:r>
              <w:t>Timing Estimation accuracy</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3B2F7B4F" w14:textId="77777777" w:rsidR="008B31C1" w:rsidRDefault="008B31C1">
            <w:pPr>
              <w:jc w:val="left"/>
            </w:pPr>
            <w:r>
              <w:t>Better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279A587F" w14:textId="77777777" w:rsidR="008B31C1" w:rsidRDefault="008B31C1">
            <w:pPr>
              <w:jc w:val="left"/>
            </w:pPr>
            <w:r>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6741CEF6" w14:textId="77777777" w:rsidR="008B31C1" w:rsidRDefault="008B31C1">
            <w:pPr>
              <w:jc w:val="left"/>
            </w:pPr>
            <w:r>
              <w:t>Finer TD samples in TDM approach</w:t>
            </w:r>
          </w:p>
        </w:tc>
      </w:tr>
      <w:tr w:rsidR="008B31C1" w14:paraId="0C541AF5" w14:textId="77777777" w:rsidTr="008B31C1">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378D763C" w14:textId="77777777" w:rsidR="008B31C1" w:rsidRDefault="008B31C1">
            <w:pPr>
              <w:jc w:val="left"/>
            </w:pPr>
            <w:r>
              <w:t>PAPR of PSS</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48FDBFAD" w14:textId="77777777" w:rsidR="008B31C1" w:rsidRDefault="008B31C1">
            <w:pPr>
              <w:jc w:val="left"/>
            </w:pPr>
            <w:r>
              <w:t xml:space="preserve">Better </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49AF2E8F" w14:textId="77777777" w:rsidR="008B31C1" w:rsidRDefault="008B31C1">
            <w:pPr>
              <w:jc w:val="left"/>
            </w:pPr>
            <w:r>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6099EE34" w14:textId="77777777" w:rsidR="008B31C1" w:rsidRDefault="008B31C1">
            <w:pPr>
              <w:jc w:val="left"/>
            </w:pPr>
            <w:r>
              <w:t>ZC-based PSS maintains good PAPR if not FDMed with other signals</w:t>
            </w:r>
          </w:p>
        </w:tc>
      </w:tr>
      <w:tr w:rsidR="008B31C1" w14:paraId="0A29B0B8" w14:textId="77777777" w:rsidTr="008B31C1">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119AE938" w14:textId="77777777" w:rsidR="008B31C1" w:rsidRDefault="008B31C1">
            <w:pPr>
              <w:jc w:val="left"/>
            </w:pPr>
            <w:r>
              <w:t>PBCH demodulation</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7EF1D65E" w14:textId="77777777" w:rsidR="008B31C1" w:rsidRDefault="008B31C1">
            <w:pPr>
              <w:jc w:val="left"/>
            </w:pPr>
            <w:r>
              <w:t>SSS used as the reference</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1EB9C9DD" w14:textId="77777777" w:rsidR="008B31C1" w:rsidRDefault="008B31C1">
            <w:pPr>
              <w:jc w:val="left"/>
            </w:pPr>
            <w:r>
              <w:t>Needs dedicated reference tones</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5881E48C" w14:textId="77777777" w:rsidR="008B31C1" w:rsidRDefault="008B31C1">
            <w:pPr>
              <w:jc w:val="left"/>
            </w:pPr>
            <w:r>
              <w:t>TDM provides better resource utilization</w:t>
            </w:r>
          </w:p>
        </w:tc>
      </w:tr>
      <w:tr w:rsidR="008B31C1" w14:paraId="3D388DB6" w14:textId="77777777" w:rsidTr="008B31C1">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7C6D3EDC" w14:textId="77777777" w:rsidR="008B31C1" w:rsidRDefault="008B31C1">
            <w:pPr>
              <w:jc w:val="left"/>
            </w:pPr>
            <w:r>
              <w:t>Sensitivity to frequency offset/ phase noise</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06116AB9" w14:textId="77777777" w:rsidR="008B31C1" w:rsidRDefault="008B31C1">
            <w:pPr>
              <w:jc w:val="left"/>
            </w:pPr>
            <w:r>
              <w:t xml:space="preserve">Less </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6537E4CA" w14:textId="77777777" w:rsidR="008B31C1" w:rsidRDefault="008B31C1">
            <w:pPr>
              <w:jc w:val="left"/>
            </w:pPr>
            <w:r>
              <w:t>More</w:t>
            </w:r>
          </w:p>
        </w:tc>
        <w:tc>
          <w:tcPr>
            <w:tcW w:w="2642" w:type="dxa"/>
            <w:tcBorders>
              <w:top w:val="single" w:sz="12" w:space="0" w:color="auto"/>
              <w:left w:val="single" w:sz="12" w:space="0" w:color="auto"/>
              <w:bottom w:val="single" w:sz="12" w:space="0" w:color="auto"/>
              <w:right w:val="single" w:sz="12" w:space="0" w:color="auto"/>
            </w:tcBorders>
            <w:vAlign w:val="center"/>
          </w:tcPr>
          <w:p w14:paraId="2C511252" w14:textId="77777777" w:rsidR="008B31C1" w:rsidRDefault="008B31C1">
            <w:pPr>
              <w:jc w:val="left"/>
            </w:pPr>
          </w:p>
        </w:tc>
      </w:tr>
      <w:tr w:rsidR="008B31C1" w14:paraId="7E6F7318" w14:textId="77777777" w:rsidTr="008B31C1">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3DA14241" w14:textId="77777777" w:rsidR="008B31C1" w:rsidRDefault="008B31C1">
            <w:pPr>
              <w:jc w:val="left"/>
            </w:pPr>
            <w:r>
              <w:t>Initial cell search complexity</w:t>
            </w:r>
          </w:p>
        </w:tc>
        <w:tc>
          <w:tcPr>
            <w:tcW w:w="3643" w:type="dxa"/>
            <w:gridSpan w:val="2"/>
            <w:tcBorders>
              <w:top w:val="single" w:sz="12" w:space="0" w:color="auto"/>
              <w:left w:val="single" w:sz="12" w:space="0" w:color="auto"/>
              <w:bottom w:val="single" w:sz="12" w:space="0" w:color="auto"/>
              <w:right w:val="single" w:sz="12" w:space="0" w:color="auto"/>
            </w:tcBorders>
            <w:vAlign w:val="center"/>
            <w:hideMark/>
          </w:tcPr>
          <w:p w14:paraId="6E7787DC" w14:textId="77777777" w:rsidR="008B31C1" w:rsidRDefault="008B31C1">
            <w:pPr>
              <w:jc w:val="left"/>
            </w:pPr>
            <w:r>
              <w:t xml:space="preserve">Comparable </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7AA3F15D" w14:textId="77777777" w:rsidR="008B31C1" w:rsidRDefault="008B31C1">
            <w:pPr>
              <w:jc w:val="left"/>
            </w:pPr>
            <w:r>
              <w:t>See note 1</w:t>
            </w:r>
          </w:p>
        </w:tc>
      </w:tr>
      <w:tr w:rsidR="008B31C1" w14:paraId="7E08D2D6" w14:textId="77777777" w:rsidTr="008B31C1">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149F58BB" w14:textId="77777777" w:rsidR="008B31C1" w:rsidRDefault="008B31C1">
            <w:pPr>
              <w:jc w:val="left"/>
            </w:pPr>
            <w:r>
              <w:t>Neighbor cell search complexity</w:t>
            </w:r>
          </w:p>
          <w:p w14:paraId="401BBEE6" w14:textId="77777777" w:rsidR="008B31C1" w:rsidRDefault="008B31C1">
            <w:pPr>
              <w:jc w:val="left"/>
            </w:pPr>
            <w:r>
              <w:t>(in async standalone mode)</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0377438B" w14:textId="77777777" w:rsidR="008B31C1" w:rsidRDefault="008B31C1">
            <w:pPr>
              <w:jc w:val="left"/>
            </w:pPr>
            <w:r>
              <w:t>Worse (4X)</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1166D1A3" w14:textId="77777777" w:rsidR="008B31C1" w:rsidRDefault="008B31C1">
            <w:pPr>
              <w:jc w:val="left"/>
            </w:pPr>
            <w:r>
              <w:t xml:space="preserve">Better </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30851F26" w14:textId="77777777" w:rsidR="008B31C1" w:rsidRDefault="008B31C1">
            <w:pPr>
              <w:jc w:val="left"/>
            </w:pPr>
            <w:r>
              <w:t>See note 1</w:t>
            </w:r>
          </w:p>
        </w:tc>
      </w:tr>
      <w:tr w:rsidR="008B31C1" w14:paraId="3961B300" w14:textId="77777777" w:rsidTr="008B31C1">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338D5A5F" w14:textId="77777777" w:rsidR="008B31C1" w:rsidRDefault="008B31C1">
            <w:pPr>
              <w:jc w:val="left"/>
            </w:pPr>
            <w:r>
              <w:t>Frequency estimation accuracy</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50D0C773" w14:textId="77777777" w:rsidR="008B31C1" w:rsidRDefault="008B31C1">
            <w:pPr>
              <w:jc w:val="left"/>
            </w:pPr>
            <w:r>
              <w:t>Better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748077EB" w14:textId="77777777" w:rsidR="008B31C1" w:rsidRDefault="008B31C1">
            <w:pPr>
              <w:jc w:val="left"/>
            </w:pPr>
            <w:r>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7F8556D9" w14:textId="3642DDA2" w:rsidR="008B31C1" w:rsidRDefault="00234813" w:rsidP="00F165EA">
            <w:pPr>
              <w:jc w:val="left"/>
            </w:pPr>
            <w:r>
              <w:t xml:space="preserve">See note </w:t>
            </w:r>
            <w:r w:rsidR="00F165EA">
              <w:t>2</w:t>
            </w:r>
          </w:p>
        </w:tc>
      </w:tr>
      <w:tr w:rsidR="008B31C1" w14:paraId="225B09BB" w14:textId="77777777" w:rsidTr="008B31C1">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741CDDB0" w14:textId="77777777" w:rsidR="008B31C1" w:rsidRDefault="008B31C1">
            <w:pPr>
              <w:jc w:val="left"/>
            </w:pPr>
            <w:r>
              <w:t xml:space="preserve">Receive beam selection latency  </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1271AF36" w14:textId="77777777" w:rsidR="008B31C1" w:rsidRDefault="008B31C1">
            <w:pPr>
              <w:jc w:val="left"/>
            </w:pPr>
            <w:r>
              <w:t>Better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2E5B7147" w14:textId="77777777" w:rsidR="008B31C1" w:rsidRDefault="008B31C1">
            <w:pPr>
              <w:jc w:val="left"/>
            </w:pPr>
            <w:r>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05156F49" w14:textId="0A97DDC6" w:rsidR="008B31C1" w:rsidRDefault="008B31C1" w:rsidP="00F165EA">
            <w:pPr>
              <w:jc w:val="left"/>
            </w:pPr>
            <w:r>
              <w:t xml:space="preserve">See note </w:t>
            </w:r>
            <w:r w:rsidR="00F165EA">
              <w:t>3</w:t>
            </w:r>
          </w:p>
        </w:tc>
      </w:tr>
    </w:tbl>
    <w:p w14:paraId="648DF2B0" w14:textId="77777777" w:rsidR="0003406C" w:rsidRDefault="0003406C" w:rsidP="0003406C"/>
    <w:p w14:paraId="3D7A4CDA" w14:textId="5F671F98" w:rsidR="00997F60" w:rsidRPr="00997F60" w:rsidRDefault="00997F60" w:rsidP="00997F60">
      <w:pPr>
        <w:jc w:val="left"/>
        <w:rPr>
          <w:b/>
          <w:bCs/>
          <w:sz w:val="24"/>
          <w:szCs w:val="24"/>
        </w:rPr>
      </w:pPr>
      <w:r w:rsidRPr="00997F60">
        <w:rPr>
          <w:b/>
          <w:bCs/>
          <w:sz w:val="24"/>
          <w:szCs w:val="24"/>
        </w:rPr>
        <w:t>PAPR aspect</w:t>
      </w:r>
    </w:p>
    <w:p w14:paraId="5BC63EE1" w14:textId="0D9601B2" w:rsidR="00997F60" w:rsidRDefault="00997F60" w:rsidP="00EC020F">
      <w:pPr>
        <w:jc w:val="left"/>
      </w:pPr>
      <w:r>
        <w:t>NR-PSS is proposed [</w:t>
      </w:r>
      <w:r w:rsidR="00EC020F">
        <w:t>1</w:t>
      </w:r>
      <w:r>
        <w:t>] to be based on a Zadoff-Chu sequence. One of the good characteristics of the ZC sequences is their low PAPR.</w:t>
      </w:r>
      <w:r w:rsidR="00E86C18">
        <w:t xml:space="preserve"> As a result, PSS can be transmitted with boosted power (without PA saturation) compared to</w:t>
      </w:r>
      <w:r w:rsidR="00EC020F">
        <w:t xml:space="preserve"> other sync signals, and this can effectively </w:t>
      </w:r>
      <w:r w:rsidR="00E86C18">
        <w:t>improve the sync performance and acquisition latency. In the TDM method, PSS maintain</w:t>
      </w:r>
      <w:r w:rsidR="00EC020F">
        <w:t>s</w:t>
      </w:r>
      <w:r w:rsidR="00E86C18">
        <w:t xml:space="preserve"> its good PAPR, while in the FDM case and because of multiplexing different signals in the frequency domain, the ZC’s good PAPR is lost. (see </w:t>
      </w:r>
      <w:r w:rsidR="00E86C18">
        <w:fldChar w:fldCharType="begin"/>
      </w:r>
      <w:r w:rsidR="00E86C18">
        <w:instrText xml:space="preserve"> REF _Ref466018233 \h </w:instrText>
      </w:r>
      <w:r w:rsidR="00E86C18">
        <w:fldChar w:fldCharType="separate"/>
      </w:r>
      <w:r w:rsidR="00E86C18">
        <w:t xml:space="preserve">Figure </w:t>
      </w:r>
      <w:r w:rsidR="00E86C18">
        <w:rPr>
          <w:noProof/>
        </w:rPr>
        <w:t>2</w:t>
      </w:r>
      <w:r w:rsidR="00E86C18">
        <w:fldChar w:fldCharType="end"/>
      </w:r>
      <w:r w:rsidR="00E86C18">
        <w:t>)</w:t>
      </w:r>
    </w:p>
    <w:p w14:paraId="296587ED" w14:textId="77777777" w:rsidR="00E86C18" w:rsidRDefault="00E86C18" w:rsidP="00E86C18">
      <w:pPr>
        <w:keepNext/>
        <w:jc w:val="center"/>
      </w:pPr>
      <w:r w:rsidRPr="00E86C18">
        <w:rPr>
          <w:noProof/>
        </w:rPr>
        <w:lastRenderedPageBreak/>
        <w:drawing>
          <wp:inline distT="0" distB="0" distL="0" distR="0" wp14:anchorId="029BEA57" wp14:editId="2332CE96">
            <wp:extent cx="3187815" cy="2267196"/>
            <wp:effectExtent l="0" t="0" r="0" b="0"/>
            <wp:docPr id="4098" name="Picture 1"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1" descr="image00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1409" cy="2276864"/>
                    </a:xfrm>
                    <a:prstGeom prst="rect">
                      <a:avLst/>
                    </a:prstGeom>
                    <a:noFill/>
                    <a:ln>
                      <a:noFill/>
                    </a:ln>
                    <a:extLst/>
                  </pic:spPr>
                </pic:pic>
              </a:graphicData>
            </a:graphic>
          </wp:inline>
        </w:drawing>
      </w:r>
    </w:p>
    <w:p w14:paraId="2899EF6B" w14:textId="1C94DDD4" w:rsidR="00E86C18" w:rsidRDefault="00E86C18" w:rsidP="00E86C18">
      <w:pPr>
        <w:pStyle w:val="Caption"/>
        <w:jc w:val="center"/>
        <w:rPr>
          <w:sz w:val="22"/>
          <w:szCs w:val="22"/>
        </w:rPr>
      </w:pPr>
      <w:bookmarkStart w:id="3" w:name="_Ref466018233"/>
      <w:r w:rsidRPr="00EC020F">
        <w:rPr>
          <w:sz w:val="22"/>
          <w:szCs w:val="22"/>
        </w:rPr>
        <w:t xml:space="preserve">Figure </w:t>
      </w:r>
      <w:r w:rsidR="00FC1863" w:rsidRPr="00EC020F">
        <w:rPr>
          <w:sz w:val="22"/>
          <w:szCs w:val="22"/>
        </w:rPr>
        <w:fldChar w:fldCharType="begin"/>
      </w:r>
      <w:r w:rsidR="00FC1863" w:rsidRPr="00EC020F">
        <w:rPr>
          <w:sz w:val="22"/>
          <w:szCs w:val="22"/>
        </w:rPr>
        <w:instrText xml:space="preserve"> SEQ Figure \* ARABIC </w:instrText>
      </w:r>
      <w:r w:rsidR="00FC1863" w:rsidRPr="00EC020F">
        <w:rPr>
          <w:sz w:val="22"/>
          <w:szCs w:val="22"/>
        </w:rPr>
        <w:fldChar w:fldCharType="separate"/>
      </w:r>
      <w:r w:rsidR="0067246F">
        <w:rPr>
          <w:noProof/>
          <w:sz w:val="22"/>
          <w:szCs w:val="22"/>
        </w:rPr>
        <w:t>2</w:t>
      </w:r>
      <w:r w:rsidR="00FC1863" w:rsidRPr="00EC020F">
        <w:rPr>
          <w:noProof/>
          <w:sz w:val="22"/>
          <w:szCs w:val="22"/>
        </w:rPr>
        <w:fldChar w:fldCharType="end"/>
      </w:r>
      <w:bookmarkEnd w:id="3"/>
      <w:r w:rsidRPr="00EC020F">
        <w:rPr>
          <w:sz w:val="22"/>
          <w:szCs w:val="22"/>
        </w:rPr>
        <w:t xml:space="preserve"> -- PAPR (and CM) comparison of PSS in TDMed SS block and the signal in FDMed block</w:t>
      </w:r>
    </w:p>
    <w:p w14:paraId="382EB87D" w14:textId="77777777" w:rsidR="00EC020F" w:rsidRPr="00EC020F" w:rsidRDefault="00EC020F" w:rsidP="00EC020F"/>
    <w:p w14:paraId="2BC6A13A" w14:textId="2B30AC16" w:rsidR="00234813" w:rsidRPr="00997F60" w:rsidRDefault="00234813" w:rsidP="00234813">
      <w:pPr>
        <w:jc w:val="left"/>
        <w:rPr>
          <w:b/>
          <w:bCs/>
          <w:sz w:val="24"/>
          <w:szCs w:val="24"/>
        </w:rPr>
      </w:pPr>
      <w:r>
        <w:rPr>
          <w:b/>
          <w:bCs/>
          <w:sz w:val="24"/>
          <w:szCs w:val="24"/>
        </w:rPr>
        <w:t>Receiver complexity and power consumption</w:t>
      </w:r>
    </w:p>
    <w:p w14:paraId="38FB4A6A" w14:textId="77777777" w:rsidR="00997F60" w:rsidRDefault="00997F60" w:rsidP="00997F60">
      <w:pPr>
        <w:jc w:val="left"/>
      </w:pPr>
      <w:r w:rsidRPr="00234813">
        <w:rPr>
          <w:b/>
          <w:bCs/>
        </w:rPr>
        <w:t>Note 1:</w:t>
      </w:r>
      <w:r>
        <w:t xml:space="preserve"> in the TDM approach, the PSS searcher should process more samples due to higher sampling rate compared to the FDM approach. However, the larger tone spacing in the TDM approach provides more resilience to the initial CFO (carrier frequency offset) and hence a smaller number of CFO hypotheses are needed during the initial acquisition. Hence there is a trade-off between the number of time and frequency hypotheses for TDM and FDM approaches. During the neighbor cell search in async standalone mode, the CFO may not be an issue and the complexity of the searcher for TDM approach may be higher (the actual effect on the UE implementation is to be investigated).</w:t>
      </w:r>
    </w:p>
    <w:p w14:paraId="4C40AA86" w14:textId="16EA0834" w:rsidR="00F165EA" w:rsidRDefault="00F165EA" w:rsidP="005B3222">
      <w:pPr>
        <w:jc w:val="left"/>
      </w:pPr>
      <w:r>
        <w:t>A mo</w:t>
      </w:r>
      <w:r w:rsidR="00234813" w:rsidRPr="009E1562">
        <w:t xml:space="preserve">re important practical issue at the receiver is the amount of power consumption that is directly related to the bandwidth of the signal to be buffered for processing (i.e., sampling rate). </w:t>
      </w:r>
      <w:r w:rsidR="005B3222">
        <w:t>The effect of allocated tx BW to the sync signals on the power consumption is to be investigated.</w:t>
      </w:r>
    </w:p>
    <w:p w14:paraId="7D7F8ACE" w14:textId="77777777" w:rsidR="00234813" w:rsidRDefault="00234813" w:rsidP="00997F60">
      <w:pPr>
        <w:jc w:val="left"/>
      </w:pPr>
    </w:p>
    <w:p w14:paraId="1B738827" w14:textId="2BCC5565" w:rsidR="008F7E7D" w:rsidRPr="00997F60" w:rsidRDefault="008F7E7D" w:rsidP="008F7E7D">
      <w:pPr>
        <w:jc w:val="left"/>
        <w:rPr>
          <w:b/>
          <w:bCs/>
          <w:sz w:val="24"/>
          <w:szCs w:val="24"/>
        </w:rPr>
      </w:pPr>
      <w:r>
        <w:rPr>
          <w:b/>
          <w:bCs/>
          <w:sz w:val="24"/>
          <w:szCs w:val="24"/>
        </w:rPr>
        <w:t>Frequency Estimation using PBCH symbols</w:t>
      </w:r>
      <w:r w:rsidR="00315BDE">
        <w:rPr>
          <w:b/>
          <w:bCs/>
          <w:sz w:val="24"/>
          <w:szCs w:val="24"/>
        </w:rPr>
        <w:t xml:space="preserve"> in TDM design</w:t>
      </w:r>
    </w:p>
    <w:p w14:paraId="1B628446" w14:textId="20F050E8" w:rsidR="00997F60" w:rsidRDefault="00997F60" w:rsidP="00F165EA">
      <w:pPr>
        <w:jc w:val="left"/>
      </w:pPr>
      <w:r w:rsidRPr="00315BDE">
        <w:rPr>
          <w:b/>
          <w:bCs/>
        </w:rPr>
        <w:t xml:space="preserve">Note </w:t>
      </w:r>
      <w:r w:rsidR="00F165EA">
        <w:rPr>
          <w:b/>
          <w:bCs/>
        </w:rPr>
        <w:t>2</w:t>
      </w:r>
      <w:r>
        <w:t xml:space="preserve">: the specific TDM design, proposed in </w:t>
      </w:r>
      <w:r w:rsidR="00315BDE">
        <w:fldChar w:fldCharType="begin"/>
      </w:r>
      <w:r w:rsidR="00315BDE">
        <w:instrText xml:space="preserve"> REF _Ref466016681 \h </w:instrText>
      </w:r>
      <w:r w:rsidR="00315BDE">
        <w:fldChar w:fldCharType="separate"/>
      </w:r>
      <w:r w:rsidR="00315BDE">
        <w:t xml:space="preserve">Figure </w:t>
      </w:r>
      <w:r w:rsidR="00315BDE">
        <w:rPr>
          <w:noProof/>
        </w:rPr>
        <w:t>1</w:t>
      </w:r>
      <w:r w:rsidR="00315BDE">
        <w:fldChar w:fldCharType="end"/>
      </w:r>
      <w:r>
        <w:t xml:space="preserve">, consists of 2 sub-symbols of PBCH transmitted at the beginning and the end of </w:t>
      </w:r>
      <w:r w:rsidR="00315BDE">
        <w:t>a SS block</w:t>
      </w:r>
      <w:r>
        <w:t xml:space="preserve">. We further propose that signal transmitted within these two sub-symbols be the same (e.g. same redundancy version). This repeating structure can be used to provide a finer frequency offset estimation. </w:t>
      </w:r>
      <w:r w:rsidR="00315BDE">
        <w:t xml:space="preserve">(see </w:t>
      </w:r>
      <w:r w:rsidR="00044EB5">
        <w:fldChar w:fldCharType="begin"/>
      </w:r>
      <w:r w:rsidR="00044EB5">
        <w:instrText xml:space="preserve"> REF _Ref466044217 \h </w:instrText>
      </w:r>
      <w:r w:rsidR="00044EB5">
        <w:fldChar w:fldCharType="separate"/>
      </w:r>
      <w:r w:rsidR="00044EB5" w:rsidRPr="009E1562">
        <w:t xml:space="preserve">Figure </w:t>
      </w:r>
      <w:r w:rsidR="00044EB5" w:rsidRPr="009E1562">
        <w:rPr>
          <w:noProof/>
        </w:rPr>
        <w:t>4</w:t>
      </w:r>
      <w:r w:rsidR="00044EB5">
        <w:fldChar w:fldCharType="end"/>
      </w:r>
      <w:r w:rsidR="00315BDE">
        <w:t>)</w:t>
      </w:r>
    </w:p>
    <w:p w14:paraId="30AF36C8" w14:textId="77777777" w:rsidR="00315BDE" w:rsidRDefault="00315BDE" w:rsidP="00315BDE">
      <w:pPr>
        <w:jc w:val="left"/>
      </w:pPr>
    </w:p>
    <w:p w14:paraId="5CA3A021" w14:textId="3B4EA982" w:rsidR="00315BDE" w:rsidRPr="00997F60" w:rsidRDefault="0067246F" w:rsidP="00315BDE">
      <w:pPr>
        <w:jc w:val="left"/>
        <w:rPr>
          <w:b/>
          <w:bCs/>
          <w:sz w:val="24"/>
          <w:szCs w:val="24"/>
        </w:rPr>
      </w:pPr>
      <w:r>
        <w:rPr>
          <w:b/>
          <w:bCs/>
          <w:sz w:val="24"/>
          <w:szCs w:val="24"/>
        </w:rPr>
        <w:t>Tx/</w:t>
      </w:r>
      <w:r w:rsidR="00315BDE">
        <w:rPr>
          <w:b/>
          <w:bCs/>
          <w:sz w:val="24"/>
          <w:szCs w:val="24"/>
        </w:rPr>
        <w:t>Rx beam refinement</w:t>
      </w:r>
    </w:p>
    <w:p w14:paraId="2D793B03" w14:textId="581289EE" w:rsidR="00997F60" w:rsidRDefault="00997F60" w:rsidP="00F165EA">
      <w:pPr>
        <w:jc w:val="left"/>
      </w:pPr>
      <w:r w:rsidRPr="00315BDE">
        <w:rPr>
          <w:b/>
          <w:bCs/>
        </w:rPr>
        <w:t xml:space="preserve">Note </w:t>
      </w:r>
      <w:r w:rsidR="00F165EA">
        <w:rPr>
          <w:b/>
          <w:bCs/>
        </w:rPr>
        <w:t>3</w:t>
      </w:r>
      <w:r w:rsidRPr="00315BDE">
        <w:rPr>
          <w:b/>
          <w:bCs/>
        </w:rPr>
        <w:t>:</w:t>
      </w:r>
      <w:r>
        <w:t xml:space="preserve"> the sync signals can provide a reference to the UEs to refine the rx beam on the selected sub-array. </w:t>
      </w:r>
      <w:r w:rsidR="00315BDE">
        <w:t>H</w:t>
      </w:r>
      <w:r>
        <w:t xml:space="preserve">aving multiple signals TDMed within a </w:t>
      </w:r>
      <w:r w:rsidR="00315BDE">
        <w:t>SS block</w:t>
      </w:r>
      <w:r>
        <w:t xml:space="preserve"> can reduce the latency of the rx beam selection by allowing the UE to try multiple receive beams for different sub-symbols of </w:t>
      </w:r>
      <w:r w:rsidR="00315BDE">
        <w:t>a SS block</w:t>
      </w:r>
      <w:r>
        <w:t>.</w:t>
      </w:r>
    </w:p>
    <w:p w14:paraId="5FF2542C" w14:textId="51ACB355" w:rsidR="0067246F" w:rsidRDefault="0067246F" w:rsidP="0067246F">
      <w:pPr>
        <w:jc w:val="left"/>
      </w:pPr>
      <w:r>
        <w:t>As discussed in [1] in the TDM design, the BS may transmit MRS instead of PBCH in some SS blocks. In one example, the PBCH may not be transmitted as frequently as PSS/SSS, and MRS is transmitted in the SS block instances where PBCH is not present. TDM design further gives the flexibility to transmit MRS using a different beam than PSS/SSS. For example, this will allow BS to potentially sweep PSS/SSS in all directions in different SS bursts, while transmitting MRS more frequently in the directions where some connected UEs are present.</w:t>
      </w:r>
    </w:p>
    <w:p w14:paraId="1B82896A" w14:textId="77777777" w:rsidR="0067246F" w:rsidRDefault="0067246F" w:rsidP="0067246F">
      <w:pPr>
        <w:pStyle w:val="Caption"/>
        <w:jc w:val="center"/>
      </w:pPr>
      <w:r w:rsidRPr="00557AFD">
        <w:object w:dxaOrig="4788" w:dyaOrig="5018" w14:anchorId="441E9187">
          <v:shape id="_x0000_i1026" type="#_x0000_t75" style="width:227.25pt;height:237.75pt" o:ole="">
            <v:imagedata r:id="rId16" o:title=""/>
          </v:shape>
          <o:OLEObject Type="Embed" ProgID="Visio.Drawing.11" ShapeID="_x0000_i1026" DrawAspect="Content" ObjectID="_1539817728" r:id="rId17"/>
        </w:object>
      </w:r>
    </w:p>
    <w:p w14:paraId="35ED0FF9" w14:textId="79DE6279" w:rsidR="00315BDE" w:rsidRDefault="0067246F" w:rsidP="0067246F">
      <w:pPr>
        <w:pStyle w:val="Caption"/>
        <w:jc w:val="center"/>
      </w:pPr>
      <w:r w:rsidRPr="0067246F">
        <w:rPr>
          <w:sz w:val="22"/>
          <w:szCs w:val="22"/>
        </w:rPr>
        <w:t xml:space="preserve">Figure </w:t>
      </w:r>
      <w:r w:rsidRPr="0067246F">
        <w:rPr>
          <w:sz w:val="22"/>
          <w:szCs w:val="22"/>
        </w:rPr>
        <w:fldChar w:fldCharType="begin"/>
      </w:r>
      <w:r w:rsidRPr="0067246F">
        <w:rPr>
          <w:sz w:val="22"/>
          <w:szCs w:val="22"/>
        </w:rPr>
        <w:instrText xml:space="preserve"> SEQ Figure \* ARABIC </w:instrText>
      </w:r>
      <w:r w:rsidRPr="0067246F">
        <w:rPr>
          <w:sz w:val="22"/>
          <w:szCs w:val="22"/>
        </w:rPr>
        <w:fldChar w:fldCharType="separate"/>
      </w:r>
      <w:r w:rsidRPr="0067246F">
        <w:rPr>
          <w:noProof/>
          <w:sz w:val="22"/>
          <w:szCs w:val="22"/>
        </w:rPr>
        <w:t>3</w:t>
      </w:r>
      <w:r w:rsidRPr="0067246F">
        <w:rPr>
          <w:sz w:val="22"/>
          <w:szCs w:val="22"/>
        </w:rPr>
        <w:fldChar w:fldCharType="end"/>
      </w:r>
      <w:r w:rsidRPr="0067246F">
        <w:rPr>
          <w:sz w:val="22"/>
          <w:szCs w:val="22"/>
        </w:rPr>
        <w:t xml:space="preserve"> -- multiplexing PBCH or MRS with sync signals in a SS block</w:t>
      </w:r>
    </w:p>
    <w:p w14:paraId="6374BA49" w14:textId="77777777" w:rsidR="0067246F" w:rsidRDefault="0067246F" w:rsidP="00315BDE">
      <w:pPr>
        <w:jc w:val="left"/>
        <w:rPr>
          <w:b/>
          <w:bCs/>
          <w:sz w:val="24"/>
          <w:szCs w:val="24"/>
        </w:rPr>
      </w:pPr>
    </w:p>
    <w:p w14:paraId="628A9F64" w14:textId="7B11BAA8" w:rsidR="00315BDE" w:rsidRPr="00315BDE" w:rsidRDefault="00315BDE" w:rsidP="00315BDE">
      <w:pPr>
        <w:jc w:val="left"/>
        <w:rPr>
          <w:b/>
          <w:bCs/>
          <w:sz w:val="24"/>
          <w:szCs w:val="24"/>
        </w:rPr>
      </w:pPr>
      <w:r w:rsidRPr="00315BDE">
        <w:rPr>
          <w:b/>
          <w:bCs/>
          <w:sz w:val="24"/>
          <w:szCs w:val="24"/>
        </w:rPr>
        <w:t>Other aspects</w:t>
      </w:r>
    </w:p>
    <w:p w14:paraId="1ED9A3CE" w14:textId="287BC882" w:rsidR="00997F60" w:rsidRDefault="00315BDE" w:rsidP="00F165EA">
      <w:pPr>
        <w:jc w:val="left"/>
      </w:pPr>
      <w:r>
        <w:rPr>
          <w:b/>
          <w:bCs/>
        </w:rPr>
        <w:t xml:space="preserve">Note </w:t>
      </w:r>
      <w:r w:rsidR="00F165EA">
        <w:rPr>
          <w:b/>
          <w:bCs/>
        </w:rPr>
        <w:t>4</w:t>
      </w:r>
      <w:r w:rsidR="00997F60" w:rsidRPr="00315BDE">
        <w:rPr>
          <w:b/>
          <w:bCs/>
        </w:rPr>
        <w:t>:</w:t>
      </w:r>
      <w:r w:rsidR="00997F60">
        <w:t xml:space="preserve"> the small CP size of the TDM approach can increase the sensitivity to the delay spread. However at low operating SNR, the corresponding degradation is expected to be marginal. Our st</w:t>
      </w:r>
      <w:r>
        <w:t>udy results also confirm this.</w:t>
      </w:r>
    </w:p>
    <w:p w14:paraId="1E6DD4C7" w14:textId="110FD949" w:rsidR="00997F60" w:rsidRDefault="00315BDE" w:rsidP="00F165EA">
      <w:pPr>
        <w:jc w:val="left"/>
      </w:pPr>
      <w:r>
        <w:rPr>
          <w:b/>
          <w:bCs/>
        </w:rPr>
        <w:t xml:space="preserve">Note </w:t>
      </w:r>
      <w:r w:rsidR="00F165EA">
        <w:rPr>
          <w:b/>
          <w:bCs/>
        </w:rPr>
        <w:t>5</w:t>
      </w:r>
      <w:r w:rsidR="00997F60" w:rsidRPr="00315BDE">
        <w:rPr>
          <w:b/>
          <w:bCs/>
        </w:rPr>
        <w:t>:</w:t>
      </w:r>
      <w:r w:rsidR="00997F60">
        <w:t xml:space="preserve"> transmitting the sync signals over a wider bandwidth in the TDM approach can be beneficial by providing more frequency diversity. </w:t>
      </w:r>
    </w:p>
    <w:p w14:paraId="56C6059D" w14:textId="77777777" w:rsidR="00A05BE8" w:rsidRDefault="00A05BE8" w:rsidP="00997F60">
      <w:pPr>
        <w:jc w:val="left"/>
      </w:pPr>
    </w:p>
    <w:p w14:paraId="66D7F417" w14:textId="1C248715" w:rsidR="00315BDE" w:rsidRDefault="00315BDE" w:rsidP="00315BDE">
      <w:pPr>
        <w:pStyle w:val="Heading1"/>
      </w:pPr>
      <w:r>
        <w:t>Performance evaluation</w:t>
      </w:r>
    </w:p>
    <w:p w14:paraId="3355C3A6" w14:textId="1E39EB88" w:rsidR="00A05BE8" w:rsidRDefault="00315BDE" w:rsidP="00B47CC2">
      <w:r>
        <w:t>As discussed in the previous section, TDM is the preferred method to multiplex the transmission of PSS/SSS/PBCH signals within a SS block for various reasons (</w:t>
      </w:r>
      <w:r>
        <w:fldChar w:fldCharType="begin"/>
      </w:r>
      <w:r>
        <w:instrText xml:space="preserve"> REF _Ref466016947 \h </w:instrText>
      </w:r>
      <w:r>
        <w:fldChar w:fldCharType="separate"/>
      </w:r>
      <w:r>
        <w:t xml:space="preserve">Table </w:t>
      </w:r>
      <w:r>
        <w:rPr>
          <w:noProof/>
        </w:rPr>
        <w:t>1</w:t>
      </w:r>
      <w:r>
        <w:fldChar w:fldCharType="end"/>
      </w:r>
      <w:r>
        <w:t>). In what follows, we compare the performance of the two designs in terms of sync latency and the residual timing and frequency errors. The simulation follows the configuration agreed in [</w:t>
      </w:r>
      <w:r w:rsidR="00B47CC2">
        <w:t xml:space="preserve">3] (summarized in </w:t>
      </w:r>
      <w:r w:rsidR="00B47CC2">
        <w:fldChar w:fldCharType="begin"/>
      </w:r>
      <w:r w:rsidR="00B47CC2">
        <w:instrText xml:space="preserve"> REF _Ref466021687 \h </w:instrText>
      </w:r>
      <w:r w:rsidR="00B47CC2">
        <w:fldChar w:fldCharType="separate"/>
      </w:r>
      <w:r w:rsidR="00B47CC2" w:rsidRPr="00B47CC2">
        <w:t xml:space="preserve">Table </w:t>
      </w:r>
      <w:r w:rsidR="00B47CC2" w:rsidRPr="00B47CC2">
        <w:rPr>
          <w:noProof/>
        </w:rPr>
        <w:t>6</w:t>
      </w:r>
      <w:r w:rsidR="00B47CC2">
        <w:fldChar w:fldCharType="end"/>
      </w:r>
      <w:r w:rsidR="00E52ED7">
        <w:fldChar w:fldCharType="begin"/>
      </w:r>
      <w:r w:rsidR="00E52ED7">
        <w:instrText xml:space="preserve"> REF _Ref466021687 \h </w:instrText>
      </w:r>
      <w:r w:rsidR="00E52ED7">
        <w:fldChar w:fldCharType="end"/>
      </w:r>
      <w:r w:rsidR="00A05BE8">
        <w:t>), and for</w:t>
      </w:r>
    </w:p>
    <w:p w14:paraId="2EDDDC89" w14:textId="76E05974" w:rsidR="00A05BE8" w:rsidRDefault="00A05BE8" w:rsidP="00A05BE8">
      <w:pPr>
        <w:pStyle w:val="ListParagraph"/>
        <w:numPr>
          <w:ilvl w:val="0"/>
          <w:numId w:val="12"/>
        </w:numPr>
      </w:pPr>
      <w:r>
        <w:t>CDL-C channel model and 30 GHz carrier frequency</w:t>
      </w:r>
    </w:p>
    <w:p w14:paraId="6CE3B695" w14:textId="3EE1D638" w:rsidR="00A05BE8" w:rsidRDefault="00A05BE8" w:rsidP="0030049B">
      <w:pPr>
        <w:pStyle w:val="ListParagraph"/>
        <w:numPr>
          <w:ilvl w:val="0"/>
          <w:numId w:val="12"/>
        </w:numPr>
      </w:pPr>
      <w:r>
        <w:t>Initial acquisition (up to 5ppm CFO at UE) and non-initial acquisition (up to 0.</w:t>
      </w:r>
      <w:r w:rsidR="0030049B">
        <w:t>1</w:t>
      </w:r>
      <w:r>
        <w:t>ppm of CFO at UE)</w:t>
      </w:r>
    </w:p>
    <w:p w14:paraId="3797CAB1" w14:textId="7C3F9902" w:rsidR="00315BDE" w:rsidRDefault="00315BDE" w:rsidP="00315BDE">
      <w:r>
        <w:t xml:space="preserve"> The detection thresholds are chosen to achieve ~1% false alarm probability. The latency is the time to declare a successful detection of the cell id (not including the PBCH decoding).</w:t>
      </w:r>
    </w:p>
    <w:p w14:paraId="5A817BD4" w14:textId="77777777" w:rsidR="00997F60" w:rsidRDefault="00997F60">
      <w:pPr>
        <w:jc w:val="left"/>
      </w:pPr>
    </w:p>
    <w:p w14:paraId="36510B45" w14:textId="1772A2FD" w:rsidR="009E1562" w:rsidRDefault="009E1562" w:rsidP="009E1562">
      <w:pPr>
        <w:jc w:val="left"/>
        <w:rPr>
          <w:b/>
          <w:bCs/>
          <w:sz w:val="24"/>
          <w:szCs w:val="24"/>
        </w:rPr>
      </w:pPr>
      <w:r>
        <w:rPr>
          <w:b/>
          <w:bCs/>
          <w:sz w:val="24"/>
          <w:szCs w:val="24"/>
        </w:rPr>
        <w:t>Initial acquisition</w:t>
      </w:r>
    </w:p>
    <w:p w14:paraId="00EFC416" w14:textId="66B8A0A2" w:rsidR="008B054C" w:rsidRDefault="009E1562" w:rsidP="008B054C">
      <w:pPr>
        <w:jc w:val="left"/>
      </w:pPr>
      <w:r>
        <w:fldChar w:fldCharType="begin"/>
      </w:r>
      <w:r>
        <w:instrText xml:space="preserve"> REF _Ref463016993 \h </w:instrText>
      </w:r>
      <w:r>
        <w:fldChar w:fldCharType="separate"/>
      </w:r>
      <w:r w:rsidRPr="00377BEB">
        <w:t xml:space="preserve">Table </w:t>
      </w:r>
      <w:r>
        <w:rPr>
          <w:noProof/>
        </w:rPr>
        <w:t>2</w:t>
      </w:r>
      <w:r>
        <w:fldChar w:fldCharType="end"/>
      </w:r>
      <w:r>
        <w:t xml:space="preserve"> and </w:t>
      </w:r>
      <w:r>
        <w:fldChar w:fldCharType="begin"/>
      </w:r>
      <w:r>
        <w:instrText xml:space="preserve"> REF _Ref463016746 \h </w:instrText>
      </w:r>
      <w:r>
        <w:fldChar w:fldCharType="separate"/>
      </w:r>
      <w:r w:rsidRPr="00377BEB">
        <w:t xml:space="preserve">Table </w:t>
      </w:r>
      <w:r>
        <w:rPr>
          <w:noProof/>
        </w:rPr>
        <w:t>3</w:t>
      </w:r>
      <w:r>
        <w:fldChar w:fldCharType="end"/>
      </w:r>
      <w:r>
        <w:t xml:space="preserve"> compare the TDM and FDM designs in terms of respectively the FA and missed detection probabilities, and the initial sync latency</w:t>
      </w:r>
      <w:r w:rsidR="008B054C">
        <w:t xml:space="preserve"> (also shown in </w:t>
      </w:r>
      <w:r w:rsidR="008B054C">
        <w:fldChar w:fldCharType="begin"/>
      </w:r>
      <w:r w:rsidR="008B054C">
        <w:instrText xml:space="preserve"> REF _Ref466044191 \h </w:instrText>
      </w:r>
      <w:r w:rsidR="008B054C">
        <w:fldChar w:fldCharType="separate"/>
      </w:r>
      <w:r w:rsidR="008B054C" w:rsidRPr="009E1562">
        <w:t xml:space="preserve">Figure </w:t>
      </w:r>
      <w:r w:rsidR="008B054C">
        <w:rPr>
          <w:noProof/>
        </w:rPr>
        <w:t>3</w:t>
      </w:r>
      <w:r w:rsidR="008B054C">
        <w:fldChar w:fldCharType="end"/>
      </w:r>
      <w:r w:rsidR="008B054C">
        <w:t>)</w:t>
      </w:r>
      <w:r>
        <w:t>.</w:t>
      </w:r>
      <w:r w:rsidR="008B054C">
        <w:t xml:space="preserve"> </w:t>
      </w:r>
      <w:r w:rsidR="008B054C">
        <w:fldChar w:fldCharType="begin"/>
      </w:r>
      <w:r w:rsidR="008B054C">
        <w:instrText xml:space="preserve"> REF _Ref466044217 \h </w:instrText>
      </w:r>
      <w:r w:rsidR="008B054C">
        <w:fldChar w:fldCharType="separate"/>
      </w:r>
      <w:r w:rsidR="008B054C" w:rsidRPr="009E1562">
        <w:t xml:space="preserve">Figure </w:t>
      </w:r>
      <w:r w:rsidR="008B054C" w:rsidRPr="009E1562">
        <w:rPr>
          <w:noProof/>
        </w:rPr>
        <w:t>4</w:t>
      </w:r>
      <w:r w:rsidR="008B054C">
        <w:fldChar w:fldCharType="end"/>
      </w:r>
      <w:r w:rsidR="008B054C">
        <w:t xml:space="preserve"> provides the distribution of the residual timing and frequency errors.</w:t>
      </w:r>
    </w:p>
    <w:p w14:paraId="197C636E" w14:textId="52791571" w:rsidR="009E1562" w:rsidRDefault="008B054C" w:rsidP="008B054C">
      <w:pPr>
        <w:jc w:val="left"/>
      </w:pPr>
      <w:r>
        <w:t>I</w:t>
      </w:r>
      <w:r w:rsidR="009E1562">
        <w:t xml:space="preserve">t is seen that the TDM design outperforms the FDM design. We note in this study the effect of PAPR is not considered, that is the PSS could potentially be transmitted with higher power in the TDM case to provide even further improvement in the sync performance. </w:t>
      </w:r>
    </w:p>
    <w:p w14:paraId="7F447504" w14:textId="004A0D19" w:rsidR="00044EB5" w:rsidRDefault="00044EB5" w:rsidP="008B054C">
      <w:pPr>
        <w:jc w:val="left"/>
      </w:pPr>
      <w:r>
        <w:lastRenderedPageBreak/>
        <w:t xml:space="preserve">We further note that the number of coarse CFO hypotheses applied for TDM and FDM cases are respectively 3 and 11. </w:t>
      </w:r>
    </w:p>
    <w:p w14:paraId="18BA9CE4" w14:textId="77777777" w:rsidR="008B054C" w:rsidRDefault="008B054C" w:rsidP="008B054C">
      <w:pPr>
        <w:rPr>
          <w:b/>
        </w:rPr>
      </w:pPr>
    </w:p>
    <w:p w14:paraId="1897F5BA" w14:textId="4A2192C5" w:rsidR="008B054C" w:rsidRDefault="008B054C" w:rsidP="008B054C">
      <w:pPr>
        <w:rPr>
          <w:b/>
        </w:rPr>
      </w:pPr>
      <w:r>
        <w:rPr>
          <w:b/>
        </w:rPr>
        <w:t>Observation 1: TDMing the sync signals within a SS block provides better performance compared to an FDM approach.</w:t>
      </w:r>
    </w:p>
    <w:p w14:paraId="1C590070" w14:textId="77777777" w:rsidR="00497706" w:rsidRDefault="00497706" w:rsidP="008B054C">
      <w:pPr>
        <w:rPr>
          <w:b/>
        </w:rPr>
      </w:pPr>
    </w:p>
    <w:p w14:paraId="31F8E558" w14:textId="77777777" w:rsidR="00497706" w:rsidRDefault="00497706" w:rsidP="00497706">
      <w:pPr>
        <w:rPr>
          <w:sz w:val="24"/>
          <w:szCs w:val="24"/>
        </w:rPr>
      </w:pPr>
      <w:r>
        <w:rPr>
          <w:b/>
        </w:rPr>
        <w:t xml:space="preserve">Proposal 2: NR-PSS, SSS and PBCH (and/or MRS) signals are TDMed within a SS block. </w:t>
      </w:r>
    </w:p>
    <w:p w14:paraId="670081B1" w14:textId="77777777" w:rsidR="009E1562" w:rsidRDefault="009E1562" w:rsidP="009E1562">
      <w:pPr>
        <w:jc w:val="left"/>
      </w:pPr>
    </w:p>
    <w:p w14:paraId="46498647" w14:textId="479FAA58" w:rsidR="000431AD" w:rsidRPr="00377BEB" w:rsidRDefault="000431AD" w:rsidP="004064E7">
      <w:pPr>
        <w:pStyle w:val="Caption"/>
        <w:keepNext/>
        <w:jc w:val="center"/>
        <w:rPr>
          <w:sz w:val="22"/>
          <w:szCs w:val="22"/>
        </w:rPr>
      </w:pPr>
      <w:bookmarkStart w:id="4" w:name="_Ref463016993"/>
      <w:bookmarkStart w:id="5" w:name="_Ref466043922"/>
      <w:r w:rsidRPr="00377BEB">
        <w:rPr>
          <w:sz w:val="22"/>
          <w:szCs w:val="22"/>
        </w:rPr>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8B054C">
        <w:rPr>
          <w:noProof/>
          <w:sz w:val="22"/>
          <w:szCs w:val="22"/>
        </w:rPr>
        <w:t>2</w:t>
      </w:r>
      <w:r w:rsidRPr="00377BEB">
        <w:rPr>
          <w:sz w:val="22"/>
          <w:szCs w:val="22"/>
        </w:rPr>
        <w:fldChar w:fldCharType="end"/>
      </w:r>
      <w:bookmarkEnd w:id="4"/>
      <w:r w:rsidRPr="00377BEB">
        <w:rPr>
          <w:sz w:val="22"/>
          <w:szCs w:val="22"/>
        </w:rPr>
        <w:t xml:space="preserve"> </w:t>
      </w:r>
      <w:r w:rsidR="004064E7">
        <w:rPr>
          <w:sz w:val="22"/>
          <w:szCs w:val="22"/>
        </w:rPr>
        <w:t>–</w:t>
      </w:r>
      <w:r w:rsidRPr="00377BEB">
        <w:rPr>
          <w:sz w:val="22"/>
          <w:szCs w:val="22"/>
        </w:rPr>
        <w:t xml:space="preserve"> </w:t>
      </w:r>
      <w:r w:rsidR="004064E7">
        <w:rPr>
          <w:sz w:val="22"/>
          <w:szCs w:val="22"/>
        </w:rPr>
        <w:t xml:space="preserve">Initial acquisition </w:t>
      </w:r>
      <w:r w:rsidRPr="00377BEB">
        <w:rPr>
          <w:sz w:val="22"/>
          <w:szCs w:val="22"/>
        </w:rPr>
        <w:t xml:space="preserve">False alarm and </w:t>
      </w:r>
      <w:r>
        <w:rPr>
          <w:sz w:val="22"/>
          <w:szCs w:val="22"/>
        </w:rPr>
        <w:t>missed de</w:t>
      </w:r>
      <w:r w:rsidR="004064E7">
        <w:rPr>
          <w:sz w:val="22"/>
          <w:szCs w:val="22"/>
        </w:rPr>
        <w:t>tection probabilities: 30GHz</w:t>
      </w:r>
      <w:bookmarkEnd w:id="5"/>
    </w:p>
    <w:tbl>
      <w:tblPr>
        <w:tblStyle w:val="TableGrid"/>
        <w:tblW w:w="0" w:type="auto"/>
        <w:jc w:val="center"/>
        <w:tblLook w:val="04A0" w:firstRow="1" w:lastRow="0" w:firstColumn="1" w:lastColumn="0" w:noHBand="0" w:noVBand="1"/>
      </w:tblPr>
      <w:tblGrid>
        <w:gridCol w:w="2404"/>
        <w:gridCol w:w="947"/>
        <w:gridCol w:w="947"/>
        <w:gridCol w:w="947"/>
        <w:gridCol w:w="947"/>
      </w:tblGrid>
      <w:tr w:rsidR="000431AD" w14:paraId="1AEF4041" w14:textId="77777777" w:rsidTr="000431AD">
        <w:trPr>
          <w:jc w:val="center"/>
        </w:trPr>
        <w:tc>
          <w:tcPr>
            <w:tcW w:w="2404" w:type="dxa"/>
            <w:shd w:val="clear" w:color="auto" w:fill="FFFFFF" w:themeFill="background1"/>
            <w:vAlign w:val="center"/>
          </w:tcPr>
          <w:p w14:paraId="0A9D22E1" w14:textId="6CA0897B" w:rsidR="000431AD" w:rsidRDefault="000431AD" w:rsidP="000431AD">
            <w:pPr>
              <w:jc w:val="left"/>
              <w:rPr>
                <w:b/>
              </w:rPr>
            </w:pPr>
            <w:r>
              <w:rPr>
                <w:b/>
              </w:rPr>
              <w:t>Multiplexing method</w:t>
            </w:r>
          </w:p>
        </w:tc>
        <w:tc>
          <w:tcPr>
            <w:tcW w:w="1894" w:type="dxa"/>
            <w:gridSpan w:val="2"/>
            <w:shd w:val="clear" w:color="auto" w:fill="FFD966" w:themeFill="accent4" w:themeFillTint="99"/>
            <w:vAlign w:val="center"/>
          </w:tcPr>
          <w:p w14:paraId="129E740E" w14:textId="74DAFE06" w:rsidR="000431AD" w:rsidRDefault="000431AD" w:rsidP="000431AD">
            <w:pPr>
              <w:jc w:val="center"/>
              <w:rPr>
                <w:b/>
              </w:rPr>
            </w:pPr>
            <w:r>
              <w:rPr>
                <w:b/>
              </w:rPr>
              <w:t>TDM</w:t>
            </w:r>
          </w:p>
        </w:tc>
        <w:tc>
          <w:tcPr>
            <w:tcW w:w="1894" w:type="dxa"/>
            <w:gridSpan w:val="2"/>
            <w:shd w:val="clear" w:color="auto" w:fill="A8D08D" w:themeFill="accent6" w:themeFillTint="99"/>
            <w:vAlign w:val="center"/>
          </w:tcPr>
          <w:p w14:paraId="486D0F42" w14:textId="6E08A5D4" w:rsidR="000431AD" w:rsidRDefault="000431AD" w:rsidP="000431AD">
            <w:pPr>
              <w:jc w:val="center"/>
              <w:rPr>
                <w:b/>
              </w:rPr>
            </w:pPr>
            <w:r>
              <w:rPr>
                <w:b/>
              </w:rPr>
              <w:t>FDM</w:t>
            </w:r>
          </w:p>
        </w:tc>
      </w:tr>
      <w:tr w:rsidR="000431AD" w14:paraId="24323606" w14:textId="66EDFFC7" w:rsidTr="000431AD">
        <w:trPr>
          <w:jc w:val="center"/>
        </w:trPr>
        <w:tc>
          <w:tcPr>
            <w:tcW w:w="2404" w:type="dxa"/>
            <w:shd w:val="clear" w:color="auto" w:fill="BFBFBF" w:themeFill="background1" w:themeFillShade="BF"/>
            <w:vAlign w:val="center"/>
          </w:tcPr>
          <w:p w14:paraId="0DB13D78" w14:textId="77777777" w:rsidR="000431AD" w:rsidRDefault="000431AD" w:rsidP="000431AD">
            <w:pPr>
              <w:jc w:val="left"/>
              <w:rPr>
                <w:b/>
              </w:rPr>
            </w:pPr>
            <w:r>
              <w:rPr>
                <w:b/>
              </w:rPr>
              <w:t>(ASD,ASA)</w:t>
            </w:r>
          </w:p>
        </w:tc>
        <w:tc>
          <w:tcPr>
            <w:tcW w:w="947" w:type="dxa"/>
            <w:shd w:val="clear" w:color="auto" w:fill="BFBFBF" w:themeFill="background1" w:themeFillShade="BF"/>
            <w:vAlign w:val="center"/>
          </w:tcPr>
          <w:p w14:paraId="638FD8BE" w14:textId="77777777" w:rsidR="000431AD" w:rsidRDefault="000431AD" w:rsidP="000431AD">
            <w:pPr>
              <w:jc w:val="center"/>
              <w:rPr>
                <w:b/>
              </w:rPr>
            </w:pPr>
            <w:r>
              <w:rPr>
                <w:b/>
              </w:rPr>
              <w:t>(5,30)</w:t>
            </w:r>
          </w:p>
        </w:tc>
        <w:tc>
          <w:tcPr>
            <w:tcW w:w="947" w:type="dxa"/>
            <w:shd w:val="clear" w:color="auto" w:fill="BFBFBF" w:themeFill="background1" w:themeFillShade="BF"/>
            <w:vAlign w:val="center"/>
          </w:tcPr>
          <w:p w14:paraId="207ADB0D" w14:textId="77777777" w:rsidR="000431AD" w:rsidRDefault="000431AD" w:rsidP="000431AD">
            <w:pPr>
              <w:jc w:val="center"/>
              <w:rPr>
                <w:b/>
              </w:rPr>
            </w:pPr>
            <w:r>
              <w:rPr>
                <w:b/>
              </w:rPr>
              <w:t>(5,60)</w:t>
            </w:r>
          </w:p>
        </w:tc>
        <w:tc>
          <w:tcPr>
            <w:tcW w:w="947" w:type="dxa"/>
            <w:shd w:val="clear" w:color="auto" w:fill="BFBFBF" w:themeFill="background1" w:themeFillShade="BF"/>
            <w:vAlign w:val="center"/>
          </w:tcPr>
          <w:p w14:paraId="2A565F3E" w14:textId="7EA30530" w:rsidR="000431AD" w:rsidRDefault="000431AD" w:rsidP="000431AD">
            <w:pPr>
              <w:jc w:val="center"/>
              <w:rPr>
                <w:b/>
              </w:rPr>
            </w:pPr>
            <w:r>
              <w:rPr>
                <w:b/>
              </w:rPr>
              <w:t>(5,30)</w:t>
            </w:r>
          </w:p>
        </w:tc>
        <w:tc>
          <w:tcPr>
            <w:tcW w:w="947" w:type="dxa"/>
            <w:shd w:val="clear" w:color="auto" w:fill="BFBFBF" w:themeFill="background1" w:themeFillShade="BF"/>
            <w:vAlign w:val="center"/>
          </w:tcPr>
          <w:p w14:paraId="4E90898A" w14:textId="4F0B0BDB" w:rsidR="000431AD" w:rsidRDefault="000431AD" w:rsidP="000431AD">
            <w:pPr>
              <w:jc w:val="center"/>
              <w:rPr>
                <w:b/>
              </w:rPr>
            </w:pPr>
            <w:r>
              <w:rPr>
                <w:b/>
              </w:rPr>
              <w:t>(5,60)</w:t>
            </w:r>
          </w:p>
        </w:tc>
      </w:tr>
      <w:tr w:rsidR="000431AD" w14:paraId="31828365" w14:textId="16883989" w:rsidTr="000431AD">
        <w:trPr>
          <w:jc w:val="center"/>
        </w:trPr>
        <w:tc>
          <w:tcPr>
            <w:tcW w:w="2404" w:type="dxa"/>
            <w:vAlign w:val="center"/>
          </w:tcPr>
          <w:p w14:paraId="354F55C7" w14:textId="77777777" w:rsidR="000431AD" w:rsidRDefault="000431AD" w:rsidP="000431AD">
            <w:pPr>
              <w:jc w:val="left"/>
              <w:rPr>
                <w:b/>
              </w:rPr>
            </w:pPr>
            <w:r>
              <w:rPr>
                <w:b/>
              </w:rPr>
              <w:t>FA prob</w:t>
            </w:r>
          </w:p>
        </w:tc>
        <w:tc>
          <w:tcPr>
            <w:tcW w:w="947" w:type="dxa"/>
            <w:shd w:val="clear" w:color="auto" w:fill="FFF2CC" w:themeFill="accent4" w:themeFillTint="33"/>
            <w:vAlign w:val="center"/>
          </w:tcPr>
          <w:p w14:paraId="3F9A85B7" w14:textId="77777777" w:rsidR="000431AD" w:rsidRPr="00833222" w:rsidRDefault="000431AD" w:rsidP="000431AD">
            <w:pPr>
              <w:jc w:val="center"/>
              <w:rPr>
                <w:b/>
                <w:highlight w:val="yellow"/>
              </w:rPr>
            </w:pPr>
            <w:r w:rsidRPr="00034383">
              <w:rPr>
                <w:b/>
              </w:rPr>
              <w:t>&lt;0.25%</w:t>
            </w:r>
          </w:p>
        </w:tc>
        <w:tc>
          <w:tcPr>
            <w:tcW w:w="947" w:type="dxa"/>
            <w:shd w:val="clear" w:color="auto" w:fill="FFF2CC" w:themeFill="accent4" w:themeFillTint="33"/>
            <w:vAlign w:val="center"/>
          </w:tcPr>
          <w:p w14:paraId="26088FD4" w14:textId="77777777" w:rsidR="000431AD" w:rsidRPr="00833222" w:rsidRDefault="000431AD" w:rsidP="000431AD">
            <w:pPr>
              <w:jc w:val="center"/>
              <w:rPr>
                <w:b/>
                <w:highlight w:val="yellow"/>
              </w:rPr>
            </w:pPr>
            <w:r w:rsidRPr="00034383">
              <w:rPr>
                <w:b/>
              </w:rPr>
              <w:t>&lt;0.25%</w:t>
            </w:r>
          </w:p>
        </w:tc>
        <w:tc>
          <w:tcPr>
            <w:tcW w:w="947" w:type="dxa"/>
            <w:shd w:val="clear" w:color="auto" w:fill="E2EFD9" w:themeFill="accent6" w:themeFillTint="33"/>
            <w:vAlign w:val="center"/>
          </w:tcPr>
          <w:p w14:paraId="0EE1FD6A" w14:textId="03784498" w:rsidR="000431AD" w:rsidRPr="00034383" w:rsidRDefault="000431AD" w:rsidP="000431AD">
            <w:pPr>
              <w:jc w:val="center"/>
              <w:rPr>
                <w:b/>
              </w:rPr>
            </w:pPr>
            <w:r>
              <w:rPr>
                <w:b/>
              </w:rPr>
              <w:t>1.26%</w:t>
            </w:r>
          </w:p>
        </w:tc>
        <w:tc>
          <w:tcPr>
            <w:tcW w:w="947" w:type="dxa"/>
            <w:shd w:val="clear" w:color="auto" w:fill="E2EFD9" w:themeFill="accent6" w:themeFillTint="33"/>
            <w:vAlign w:val="center"/>
          </w:tcPr>
          <w:p w14:paraId="0EC377B8" w14:textId="240C8EFC" w:rsidR="000431AD" w:rsidRPr="00034383" w:rsidRDefault="000431AD" w:rsidP="000431AD">
            <w:pPr>
              <w:jc w:val="center"/>
              <w:rPr>
                <w:b/>
              </w:rPr>
            </w:pPr>
            <w:r>
              <w:rPr>
                <w:b/>
              </w:rPr>
              <w:t>1.01</w:t>
            </w:r>
            <w:r w:rsidRPr="00034383">
              <w:rPr>
                <w:b/>
              </w:rPr>
              <w:t>%</w:t>
            </w:r>
          </w:p>
        </w:tc>
      </w:tr>
      <w:tr w:rsidR="000431AD" w14:paraId="463A2146" w14:textId="2F75CCBD" w:rsidTr="000431AD">
        <w:trPr>
          <w:jc w:val="center"/>
        </w:trPr>
        <w:tc>
          <w:tcPr>
            <w:tcW w:w="2404" w:type="dxa"/>
            <w:vAlign w:val="center"/>
          </w:tcPr>
          <w:p w14:paraId="76F78930" w14:textId="77777777" w:rsidR="000431AD" w:rsidRDefault="000431AD" w:rsidP="000431AD">
            <w:pPr>
              <w:jc w:val="left"/>
              <w:rPr>
                <w:b/>
              </w:rPr>
            </w:pPr>
            <w:r>
              <w:rPr>
                <w:b/>
              </w:rPr>
              <w:t>Missed detection prob</w:t>
            </w:r>
          </w:p>
        </w:tc>
        <w:tc>
          <w:tcPr>
            <w:tcW w:w="947" w:type="dxa"/>
            <w:shd w:val="clear" w:color="auto" w:fill="FFF2CC" w:themeFill="accent4" w:themeFillTint="33"/>
            <w:vAlign w:val="center"/>
          </w:tcPr>
          <w:p w14:paraId="1156EBEE" w14:textId="77777777" w:rsidR="000431AD" w:rsidRPr="00833222" w:rsidRDefault="000431AD" w:rsidP="000431AD">
            <w:pPr>
              <w:jc w:val="center"/>
              <w:rPr>
                <w:b/>
                <w:highlight w:val="yellow"/>
              </w:rPr>
            </w:pPr>
            <w:r w:rsidRPr="00034383">
              <w:rPr>
                <w:b/>
              </w:rPr>
              <w:t>&lt;0.25%</w:t>
            </w:r>
          </w:p>
        </w:tc>
        <w:tc>
          <w:tcPr>
            <w:tcW w:w="947" w:type="dxa"/>
            <w:shd w:val="clear" w:color="auto" w:fill="FFF2CC" w:themeFill="accent4" w:themeFillTint="33"/>
            <w:vAlign w:val="center"/>
          </w:tcPr>
          <w:p w14:paraId="4EA5B5BE" w14:textId="77777777" w:rsidR="000431AD" w:rsidRPr="00833222" w:rsidRDefault="000431AD" w:rsidP="000431AD">
            <w:pPr>
              <w:jc w:val="center"/>
              <w:rPr>
                <w:b/>
                <w:highlight w:val="yellow"/>
              </w:rPr>
            </w:pPr>
            <w:r w:rsidRPr="00034383">
              <w:rPr>
                <w:b/>
              </w:rPr>
              <w:t>&lt;0.25%</w:t>
            </w:r>
          </w:p>
        </w:tc>
        <w:tc>
          <w:tcPr>
            <w:tcW w:w="947" w:type="dxa"/>
            <w:shd w:val="clear" w:color="auto" w:fill="E2EFD9" w:themeFill="accent6" w:themeFillTint="33"/>
            <w:vAlign w:val="center"/>
          </w:tcPr>
          <w:p w14:paraId="23692D57" w14:textId="3A7F8757" w:rsidR="000431AD" w:rsidRPr="00034383" w:rsidRDefault="000431AD" w:rsidP="000431AD">
            <w:pPr>
              <w:jc w:val="center"/>
              <w:rPr>
                <w:b/>
              </w:rPr>
            </w:pPr>
            <w:r w:rsidRPr="00034383">
              <w:rPr>
                <w:b/>
              </w:rPr>
              <w:t>0.</w:t>
            </w:r>
            <w:r>
              <w:rPr>
                <w:b/>
              </w:rPr>
              <w:t>7</w:t>
            </w:r>
            <w:r w:rsidRPr="00034383">
              <w:rPr>
                <w:b/>
              </w:rPr>
              <w:t>5%</w:t>
            </w:r>
          </w:p>
        </w:tc>
        <w:tc>
          <w:tcPr>
            <w:tcW w:w="947" w:type="dxa"/>
            <w:shd w:val="clear" w:color="auto" w:fill="E2EFD9" w:themeFill="accent6" w:themeFillTint="33"/>
            <w:vAlign w:val="center"/>
          </w:tcPr>
          <w:p w14:paraId="14FD32DB" w14:textId="1D711555" w:rsidR="000431AD" w:rsidRPr="00034383" w:rsidRDefault="000431AD" w:rsidP="000431AD">
            <w:pPr>
              <w:jc w:val="center"/>
              <w:rPr>
                <w:b/>
              </w:rPr>
            </w:pPr>
            <w:r w:rsidRPr="00034383">
              <w:rPr>
                <w:b/>
              </w:rPr>
              <w:t>0.</w:t>
            </w:r>
            <w:r>
              <w:rPr>
                <w:b/>
              </w:rPr>
              <w:t>7</w:t>
            </w:r>
            <w:r w:rsidRPr="00034383">
              <w:rPr>
                <w:b/>
              </w:rPr>
              <w:t>5%</w:t>
            </w:r>
          </w:p>
        </w:tc>
      </w:tr>
      <w:tr w:rsidR="000431AD" w14:paraId="1853082D" w14:textId="059954F6" w:rsidTr="000431AD">
        <w:trPr>
          <w:jc w:val="center"/>
        </w:trPr>
        <w:tc>
          <w:tcPr>
            <w:tcW w:w="2404" w:type="dxa"/>
            <w:shd w:val="clear" w:color="auto" w:fill="BFBFBF" w:themeFill="background1" w:themeFillShade="BF"/>
            <w:vAlign w:val="center"/>
          </w:tcPr>
          <w:p w14:paraId="3F1B5FCF" w14:textId="77777777" w:rsidR="000431AD" w:rsidRDefault="000431AD" w:rsidP="000431AD">
            <w:pPr>
              <w:jc w:val="left"/>
              <w:rPr>
                <w:b/>
              </w:rPr>
            </w:pPr>
            <w:r>
              <w:rPr>
                <w:b/>
              </w:rPr>
              <w:t>(ASD,ASA)</w:t>
            </w:r>
          </w:p>
        </w:tc>
        <w:tc>
          <w:tcPr>
            <w:tcW w:w="947" w:type="dxa"/>
            <w:shd w:val="clear" w:color="auto" w:fill="BFBFBF" w:themeFill="background1" w:themeFillShade="BF"/>
            <w:vAlign w:val="center"/>
          </w:tcPr>
          <w:p w14:paraId="183758D3" w14:textId="77777777" w:rsidR="000431AD" w:rsidRDefault="000431AD" w:rsidP="000431AD">
            <w:pPr>
              <w:jc w:val="center"/>
              <w:rPr>
                <w:b/>
              </w:rPr>
            </w:pPr>
            <w:r>
              <w:rPr>
                <w:b/>
              </w:rPr>
              <w:t>(15,30)</w:t>
            </w:r>
          </w:p>
        </w:tc>
        <w:tc>
          <w:tcPr>
            <w:tcW w:w="947" w:type="dxa"/>
            <w:shd w:val="clear" w:color="auto" w:fill="BFBFBF" w:themeFill="background1" w:themeFillShade="BF"/>
            <w:vAlign w:val="center"/>
          </w:tcPr>
          <w:p w14:paraId="1E575B37" w14:textId="77777777" w:rsidR="000431AD" w:rsidRDefault="000431AD" w:rsidP="000431AD">
            <w:pPr>
              <w:jc w:val="center"/>
              <w:rPr>
                <w:b/>
              </w:rPr>
            </w:pPr>
            <w:r>
              <w:rPr>
                <w:b/>
              </w:rPr>
              <w:t>(15,60)</w:t>
            </w:r>
          </w:p>
        </w:tc>
        <w:tc>
          <w:tcPr>
            <w:tcW w:w="947" w:type="dxa"/>
            <w:shd w:val="clear" w:color="auto" w:fill="BFBFBF" w:themeFill="background1" w:themeFillShade="BF"/>
            <w:vAlign w:val="center"/>
          </w:tcPr>
          <w:p w14:paraId="76223A60" w14:textId="42E67ED8" w:rsidR="000431AD" w:rsidRDefault="000431AD" w:rsidP="000431AD">
            <w:pPr>
              <w:jc w:val="center"/>
              <w:rPr>
                <w:b/>
              </w:rPr>
            </w:pPr>
            <w:r>
              <w:rPr>
                <w:b/>
              </w:rPr>
              <w:t>(15,30)</w:t>
            </w:r>
          </w:p>
        </w:tc>
        <w:tc>
          <w:tcPr>
            <w:tcW w:w="947" w:type="dxa"/>
            <w:shd w:val="clear" w:color="auto" w:fill="BFBFBF" w:themeFill="background1" w:themeFillShade="BF"/>
            <w:vAlign w:val="center"/>
          </w:tcPr>
          <w:p w14:paraId="1A265FE0" w14:textId="1F9D037B" w:rsidR="000431AD" w:rsidRDefault="000431AD" w:rsidP="000431AD">
            <w:pPr>
              <w:jc w:val="center"/>
              <w:rPr>
                <w:b/>
              </w:rPr>
            </w:pPr>
            <w:r>
              <w:rPr>
                <w:b/>
              </w:rPr>
              <w:t>(15,60)</w:t>
            </w:r>
          </w:p>
        </w:tc>
      </w:tr>
      <w:tr w:rsidR="000431AD" w14:paraId="4D1D6839" w14:textId="1D7C628E" w:rsidTr="000431AD">
        <w:trPr>
          <w:jc w:val="center"/>
        </w:trPr>
        <w:tc>
          <w:tcPr>
            <w:tcW w:w="2404" w:type="dxa"/>
            <w:vAlign w:val="center"/>
          </w:tcPr>
          <w:p w14:paraId="446D6CDB" w14:textId="77777777" w:rsidR="000431AD" w:rsidRDefault="000431AD" w:rsidP="000431AD">
            <w:pPr>
              <w:jc w:val="left"/>
              <w:rPr>
                <w:b/>
              </w:rPr>
            </w:pPr>
            <w:r>
              <w:rPr>
                <w:b/>
              </w:rPr>
              <w:t>FA prob</w:t>
            </w:r>
          </w:p>
        </w:tc>
        <w:tc>
          <w:tcPr>
            <w:tcW w:w="947" w:type="dxa"/>
            <w:shd w:val="clear" w:color="auto" w:fill="FFF2CC" w:themeFill="accent4" w:themeFillTint="33"/>
            <w:vAlign w:val="center"/>
          </w:tcPr>
          <w:p w14:paraId="34F5E47A" w14:textId="77777777" w:rsidR="000431AD" w:rsidRPr="00034383" w:rsidRDefault="000431AD" w:rsidP="000431AD">
            <w:pPr>
              <w:jc w:val="center"/>
              <w:rPr>
                <w:b/>
              </w:rPr>
            </w:pPr>
            <w:r w:rsidRPr="00034383">
              <w:rPr>
                <w:b/>
              </w:rPr>
              <w:t>&lt;0.25%</w:t>
            </w:r>
          </w:p>
        </w:tc>
        <w:tc>
          <w:tcPr>
            <w:tcW w:w="947" w:type="dxa"/>
            <w:shd w:val="clear" w:color="auto" w:fill="FFF2CC" w:themeFill="accent4" w:themeFillTint="33"/>
            <w:vAlign w:val="center"/>
          </w:tcPr>
          <w:p w14:paraId="584AEAC5" w14:textId="77777777" w:rsidR="000431AD" w:rsidRPr="00833222" w:rsidRDefault="000431AD" w:rsidP="000431AD">
            <w:pPr>
              <w:jc w:val="center"/>
              <w:rPr>
                <w:b/>
                <w:highlight w:val="yellow"/>
              </w:rPr>
            </w:pPr>
            <w:r w:rsidRPr="00034383">
              <w:rPr>
                <w:b/>
              </w:rPr>
              <w:t>&lt;0.25%</w:t>
            </w:r>
          </w:p>
        </w:tc>
        <w:tc>
          <w:tcPr>
            <w:tcW w:w="947" w:type="dxa"/>
            <w:shd w:val="clear" w:color="auto" w:fill="E2EFD9" w:themeFill="accent6" w:themeFillTint="33"/>
            <w:vAlign w:val="center"/>
          </w:tcPr>
          <w:p w14:paraId="188B2E86" w14:textId="2D20A5A0" w:rsidR="000431AD" w:rsidRPr="00034383" w:rsidRDefault="000431AD" w:rsidP="000431AD">
            <w:pPr>
              <w:jc w:val="center"/>
              <w:rPr>
                <w:b/>
              </w:rPr>
            </w:pPr>
            <w:r>
              <w:rPr>
                <w:b/>
              </w:rPr>
              <w:t>1.27%</w:t>
            </w:r>
          </w:p>
        </w:tc>
        <w:tc>
          <w:tcPr>
            <w:tcW w:w="947" w:type="dxa"/>
            <w:shd w:val="clear" w:color="auto" w:fill="E2EFD9" w:themeFill="accent6" w:themeFillTint="33"/>
            <w:vAlign w:val="center"/>
          </w:tcPr>
          <w:p w14:paraId="2E847B9C" w14:textId="7D403591" w:rsidR="000431AD" w:rsidRPr="00034383" w:rsidRDefault="000431AD" w:rsidP="000431AD">
            <w:pPr>
              <w:jc w:val="center"/>
              <w:rPr>
                <w:b/>
              </w:rPr>
            </w:pPr>
            <w:r w:rsidRPr="00034383">
              <w:rPr>
                <w:b/>
              </w:rPr>
              <w:t>0.</w:t>
            </w:r>
            <w:r>
              <w:rPr>
                <w:b/>
              </w:rPr>
              <w:t>7</w:t>
            </w:r>
            <w:r w:rsidRPr="00034383">
              <w:rPr>
                <w:b/>
              </w:rPr>
              <w:t>5%</w:t>
            </w:r>
          </w:p>
        </w:tc>
      </w:tr>
      <w:tr w:rsidR="000431AD" w14:paraId="63AE3B41" w14:textId="1CD9FF66" w:rsidTr="000431AD">
        <w:trPr>
          <w:jc w:val="center"/>
        </w:trPr>
        <w:tc>
          <w:tcPr>
            <w:tcW w:w="2404" w:type="dxa"/>
            <w:vAlign w:val="center"/>
          </w:tcPr>
          <w:p w14:paraId="7C3438AE" w14:textId="77777777" w:rsidR="000431AD" w:rsidRDefault="000431AD" w:rsidP="000431AD">
            <w:pPr>
              <w:jc w:val="left"/>
              <w:rPr>
                <w:b/>
              </w:rPr>
            </w:pPr>
            <w:r>
              <w:rPr>
                <w:b/>
              </w:rPr>
              <w:t>Missed detection prob</w:t>
            </w:r>
          </w:p>
        </w:tc>
        <w:tc>
          <w:tcPr>
            <w:tcW w:w="947" w:type="dxa"/>
            <w:shd w:val="clear" w:color="auto" w:fill="FFF2CC" w:themeFill="accent4" w:themeFillTint="33"/>
            <w:vAlign w:val="center"/>
          </w:tcPr>
          <w:p w14:paraId="7A6F7394" w14:textId="77777777" w:rsidR="000431AD" w:rsidRPr="00034383" w:rsidRDefault="000431AD" w:rsidP="000431AD">
            <w:pPr>
              <w:jc w:val="center"/>
              <w:rPr>
                <w:b/>
              </w:rPr>
            </w:pPr>
            <w:r w:rsidRPr="00034383">
              <w:rPr>
                <w:b/>
              </w:rPr>
              <w:t>&lt;0.25%</w:t>
            </w:r>
          </w:p>
        </w:tc>
        <w:tc>
          <w:tcPr>
            <w:tcW w:w="947" w:type="dxa"/>
            <w:shd w:val="clear" w:color="auto" w:fill="FFF2CC" w:themeFill="accent4" w:themeFillTint="33"/>
            <w:vAlign w:val="center"/>
          </w:tcPr>
          <w:p w14:paraId="20B1E516" w14:textId="77777777" w:rsidR="000431AD" w:rsidRPr="00833222" w:rsidRDefault="000431AD" w:rsidP="000431AD">
            <w:pPr>
              <w:jc w:val="center"/>
              <w:rPr>
                <w:b/>
                <w:highlight w:val="yellow"/>
              </w:rPr>
            </w:pPr>
            <w:r w:rsidRPr="00034383">
              <w:rPr>
                <w:b/>
              </w:rPr>
              <w:t>&lt;0.25%</w:t>
            </w:r>
          </w:p>
        </w:tc>
        <w:tc>
          <w:tcPr>
            <w:tcW w:w="947" w:type="dxa"/>
            <w:shd w:val="clear" w:color="auto" w:fill="E2EFD9" w:themeFill="accent6" w:themeFillTint="33"/>
            <w:vAlign w:val="center"/>
          </w:tcPr>
          <w:p w14:paraId="6F7D11FF" w14:textId="36DC8A93" w:rsidR="000431AD" w:rsidRPr="00034383" w:rsidRDefault="000431AD" w:rsidP="000431AD">
            <w:pPr>
              <w:jc w:val="center"/>
              <w:rPr>
                <w:b/>
              </w:rPr>
            </w:pPr>
            <w:r>
              <w:rPr>
                <w:b/>
              </w:rPr>
              <w:t>1</w:t>
            </w:r>
            <w:r w:rsidRPr="00034383">
              <w:rPr>
                <w:b/>
              </w:rPr>
              <w:t>.25%</w:t>
            </w:r>
          </w:p>
        </w:tc>
        <w:tc>
          <w:tcPr>
            <w:tcW w:w="947" w:type="dxa"/>
            <w:shd w:val="clear" w:color="auto" w:fill="E2EFD9" w:themeFill="accent6" w:themeFillTint="33"/>
            <w:vAlign w:val="center"/>
          </w:tcPr>
          <w:p w14:paraId="2C284B7D" w14:textId="1AC3C8EA" w:rsidR="000431AD" w:rsidRPr="00034383" w:rsidRDefault="000431AD" w:rsidP="000431AD">
            <w:pPr>
              <w:jc w:val="center"/>
              <w:rPr>
                <w:b/>
              </w:rPr>
            </w:pPr>
            <w:r w:rsidRPr="00034383">
              <w:rPr>
                <w:b/>
              </w:rPr>
              <w:t>0.5%</w:t>
            </w:r>
          </w:p>
        </w:tc>
      </w:tr>
    </w:tbl>
    <w:p w14:paraId="2E242AA5" w14:textId="77777777" w:rsidR="000431AD" w:rsidRDefault="000431AD" w:rsidP="000431AD">
      <w:pPr>
        <w:rPr>
          <w:b/>
        </w:rPr>
      </w:pPr>
    </w:p>
    <w:p w14:paraId="6EFE5D35" w14:textId="77777777" w:rsidR="00497706" w:rsidRDefault="00497706" w:rsidP="000431AD">
      <w:pPr>
        <w:rPr>
          <w:b/>
        </w:rPr>
      </w:pPr>
    </w:p>
    <w:p w14:paraId="3C84C359" w14:textId="4EDC94F0" w:rsidR="000431AD" w:rsidRPr="00377BEB" w:rsidRDefault="000431AD" w:rsidP="004064E7">
      <w:pPr>
        <w:pStyle w:val="Caption"/>
        <w:keepNext/>
        <w:jc w:val="center"/>
        <w:rPr>
          <w:sz w:val="22"/>
          <w:szCs w:val="22"/>
        </w:rPr>
      </w:pPr>
      <w:bookmarkStart w:id="6" w:name="_Ref463016746"/>
      <w:r w:rsidRPr="00377BEB">
        <w:rPr>
          <w:sz w:val="22"/>
          <w:szCs w:val="22"/>
        </w:rPr>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8B054C">
        <w:rPr>
          <w:noProof/>
          <w:sz w:val="22"/>
          <w:szCs w:val="22"/>
        </w:rPr>
        <w:t>3</w:t>
      </w:r>
      <w:r w:rsidRPr="00377BEB">
        <w:rPr>
          <w:sz w:val="22"/>
          <w:szCs w:val="22"/>
        </w:rPr>
        <w:fldChar w:fldCharType="end"/>
      </w:r>
      <w:bookmarkEnd w:id="6"/>
      <w:r w:rsidRPr="00377BEB">
        <w:rPr>
          <w:sz w:val="22"/>
          <w:szCs w:val="22"/>
        </w:rPr>
        <w:t>-- Initial acquisition latency</w:t>
      </w:r>
      <w:r w:rsidR="00BB287A">
        <w:rPr>
          <w:sz w:val="22"/>
          <w:szCs w:val="22"/>
        </w:rPr>
        <w:t xml:space="preserve"> (sync periods=5msec)</w:t>
      </w:r>
      <w:r w:rsidRPr="00377BEB">
        <w:rPr>
          <w:sz w:val="22"/>
          <w:szCs w:val="22"/>
        </w:rPr>
        <w:t>: 30GHz</w:t>
      </w:r>
    </w:p>
    <w:tbl>
      <w:tblPr>
        <w:tblStyle w:val="TableGrid"/>
        <w:tblW w:w="0" w:type="auto"/>
        <w:jc w:val="center"/>
        <w:tblLook w:val="04A0" w:firstRow="1" w:lastRow="0" w:firstColumn="1" w:lastColumn="0" w:noHBand="0" w:noVBand="1"/>
      </w:tblPr>
      <w:tblGrid>
        <w:gridCol w:w="2245"/>
        <w:gridCol w:w="968"/>
        <w:gridCol w:w="931"/>
        <w:gridCol w:w="931"/>
        <w:gridCol w:w="931"/>
      </w:tblGrid>
      <w:tr w:rsidR="00210CEB" w14:paraId="582299BE" w14:textId="77777777" w:rsidTr="00210CEB">
        <w:trPr>
          <w:jc w:val="center"/>
        </w:trPr>
        <w:tc>
          <w:tcPr>
            <w:tcW w:w="2245" w:type="dxa"/>
            <w:shd w:val="clear" w:color="auto" w:fill="FFFFFF" w:themeFill="background1"/>
            <w:vAlign w:val="center"/>
          </w:tcPr>
          <w:p w14:paraId="335E74A4" w14:textId="6CAB23D8" w:rsidR="00210CEB" w:rsidRDefault="00210CEB" w:rsidP="00210CEB">
            <w:pPr>
              <w:jc w:val="left"/>
              <w:rPr>
                <w:b/>
              </w:rPr>
            </w:pPr>
            <w:r>
              <w:rPr>
                <w:b/>
              </w:rPr>
              <w:t xml:space="preserve">Multiplexing </w:t>
            </w:r>
            <w:r w:rsidRPr="00210CEB">
              <w:rPr>
                <w:b/>
                <w:shd w:val="clear" w:color="auto" w:fill="FFFFFF" w:themeFill="background1"/>
              </w:rPr>
              <w:t>m</w:t>
            </w:r>
            <w:r>
              <w:rPr>
                <w:b/>
              </w:rPr>
              <w:t>ethod</w:t>
            </w:r>
          </w:p>
        </w:tc>
        <w:tc>
          <w:tcPr>
            <w:tcW w:w="1899" w:type="dxa"/>
            <w:gridSpan w:val="2"/>
            <w:shd w:val="clear" w:color="auto" w:fill="FFD966" w:themeFill="accent4" w:themeFillTint="99"/>
            <w:vAlign w:val="center"/>
          </w:tcPr>
          <w:p w14:paraId="214EF774" w14:textId="0CE582BB" w:rsidR="00210CEB" w:rsidRDefault="00210CEB" w:rsidP="00210CEB">
            <w:pPr>
              <w:jc w:val="center"/>
              <w:rPr>
                <w:b/>
              </w:rPr>
            </w:pPr>
            <w:r>
              <w:rPr>
                <w:b/>
              </w:rPr>
              <w:t>TDM</w:t>
            </w:r>
          </w:p>
        </w:tc>
        <w:tc>
          <w:tcPr>
            <w:tcW w:w="1862" w:type="dxa"/>
            <w:gridSpan w:val="2"/>
            <w:shd w:val="clear" w:color="auto" w:fill="A8D08D" w:themeFill="accent6" w:themeFillTint="99"/>
            <w:vAlign w:val="center"/>
          </w:tcPr>
          <w:p w14:paraId="29B321C0" w14:textId="5BD4E6BF" w:rsidR="00210CEB" w:rsidRDefault="00210CEB" w:rsidP="00210CEB">
            <w:pPr>
              <w:jc w:val="center"/>
              <w:rPr>
                <w:b/>
              </w:rPr>
            </w:pPr>
            <w:r>
              <w:rPr>
                <w:b/>
              </w:rPr>
              <w:t>FDM</w:t>
            </w:r>
          </w:p>
        </w:tc>
      </w:tr>
      <w:tr w:rsidR="00210CEB" w14:paraId="793B5A34" w14:textId="779EDF17" w:rsidTr="00210CEB">
        <w:trPr>
          <w:jc w:val="center"/>
        </w:trPr>
        <w:tc>
          <w:tcPr>
            <w:tcW w:w="2245" w:type="dxa"/>
            <w:shd w:val="clear" w:color="auto" w:fill="D0CECE" w:themeFill="background2" w:themeFillShade="E6"/>
            <w:vAlign w:val="center"/>
          </w:tcPr>
          <w:p w14:paraId="4C470B24" w14:textId="77777777" w:rsidR="00210CEB" w:rsidRDefault="00210CEB" w:rsidP="00210CEB">
            <w:pPr>
              <w:jc w:val="left"/>
              <w:rPr>
                <w:b/>
              </w:rPr>
            </w:pPr>
            <w:r>
              <w:rPr>
                <w:b/>
              </w:rPr>
              <w:t>(ASD,ASA)</w:t>
            </w:r>
          </w:p>
        </w:tc>
        <w:tc>
          <w:tcPr>
            <w:tcW w:w="968" w:type="dxa"/>
            <w:shd w:val="clear" w:color="auto" w:fill="D0CECE" w:themeFill="background2" w:themeFillShade="E6"/>
            <w:vAlign w:val="center"/>
          </w:tcPr>
          <w:p w14:paraId="5C834DCD" w14:textId="77777777" w:rsidR="00210CEB" w:rsidRDefault="00210CEB" w:rsidP="00210CEB">
            <w:pPr>
              <w:jc w:val="center"/>
              <w:rPr>
                <w:b/>
              </w:rPr>
            </w:pPr>
            <w:r>
              <w:rPr>
                <w:b/>
              </w:rPr>
              <w:t>(5,30)</w:t>
            </w:r>
          </w:p>
        </w:tc>
        <w:tc>
          <w:tcPr>
            <w:tcW w:w="931" w:type="dxa"/>
            <w:shd w:val="clear" w:color="auto" w:fill="D0CECE" w:themeFill="background2" w:themeFillShade="E6"/>
            <w:vAlign w:val="center"/>
          </w:tcPr>
          <w:p w14:paraId="344C96A0" w14:textId="77777777" w:rsidR="00210CEB" w:rsidRDefault="00210CEB" w:rsidP="00210CEB">
            <w:pPr>
              <w:jc w:val="center"/>
              <w:rPr>
                <w:b/>
              </w:rPr>
            </w:pPr>
            <w:r>
              <w:rPr>
                <w:b/>
              </w:rPr>
              <w:t>(5,60)</w:t>
            </w:r>
          </w:p>
        </w:tc>
        <w:tc>
          <w:tcPr>
            <w:tcW w:w="931" w:type="dxa"/>
            <w:shd w:val="clear" w:color="auto" w:fill="D0CECE" w:themeFill="background2" w:themeFillShade="E6"/>
            <w:vAlign w:val="center"/>
          </w:tcPr>
          <w:p w14:paraId="4D274FB4" w14:textId="2D13F8DA" w:rsidR="00210CEB" w:rsidRDefault="00210CEB" w:rsidP="00210CEB">
            <w:pPr>
              <w:jc w:val="center"/>
              <w:rPr>
                <w:b/>
              </w:rPr>
            </w:pPr>
            <w:r>
              <w:rPr>
                <w:b/>
              </w:rPr>
              <w:t>(5,30)</w:t>
            </w:r>
          </w:p>
        </w:tc>
        <w:tc>
          <w:tcPr>
            <w:tcW w:w="931" w:type="dxa"/>
            <w:shd w:val="clear" w:color="auto" w:fill="D0CECE" w:themeFill="background2" w:themeFillShade="E6"/>
            <w:vAlign w:val="center"/>
          </w:tcPr>
          <w:p w14:paraId="782985DA" w14:textId="723E8F2B" w:rsidR="00210CEB" w:rsidRDefault="00210CEB" w:rsidP="00210CEB">
            <w:pPr>
              <w:jc w:val="center"/>
              <w:rPr>
                <w:b/>
              </w:rPr>
            </w:pPr>
            <w:r>
              <w:rPr>
                <w:b/>
              </w:rPr>
              <w:t>(5,60)</w:t>
            </w:r>
          </w:p>
        </w:tc>
      </w:tr>
      <w:tr w:rsidR="00210CEB" w14:paraId="333C04D0" w14:textId="745A0F74" w:rsidTr="00210CEB">
        <w:trPr>
          <w:jc w:val="center"/>
        </w:trPr>
        <w:tc>
          <w:tcPr>
            <w:tcW w:w="2245" w:type="dxa"/>
            <w:vAlign w:val="center"/>
          </w:tcPr>
          <w:p w14:paraId="7500742C" w14:textId="77777777" w:rsidR="00210CEB" w:rsidRDefault="00210CEB" w:rsidP="00210CEB">
            <w:pPr>
              <w:jc w:val="left"/>
              <w:rPr>
                <w:b/>
              </w:rPr>
            </w:pPr>
            <w:r>
              <w:rPr>
                <w:b/>
              </w:rPr>
              <w:t>Mean latency</w:t>
            </w:r>
          </w:p>
        </w:tc>
        <w:tc>
          <w:tcPr>
            <w:tcW w:w="968" w:type="dxa"/>
            <w:shd w:val="clear" w:color="auto" w:fill="FFF2CC" w:themeFill="accent4" w:themeFillTint="33"/>
            <w:vAlign w:val="center"/>
          </w:tcPr>
          <w:p w14:paraId="2D75C2C8" w14:textId="77777777" w:rsidR="00210CEB" w:rsidRPr="00833222" w:rsidRDefault="00210CEB" w:rsidP="00210CEB">
            <w:pPr>
              <w:jc w:val="center"/>
              <w:rPr>
                <w:b/>
                <w:highlight w:val="yellow"/>
              </w:rPr>
            </w:pPr>
            <w:r w:rsidRPr="00034383">
              <w:rPr>
                <w:b/>
              </w:rPr>
              <w:t>1.01</w:t>
            </w:r>
          </w:p>
        </w:tc>
        <w:tc>
          <w:tcPr>
            <w:tcW w:w="931" w:type="dxa"/>
            <w:shd w:val="clear" w:color="auto" w:fill="FFF2CC" w:themeFill="accent4" w:themeFillTint="33"/>
            <w:vAlign w:val="center"/>
          </w:tcPr>
          <w:p w14:paraId="19BE43CE" w14:textId="77777777" w:rsidR="00210CEB" w:rsidRPr="00833222" w:rsidRDefault="00210CEB" w:rsidP="00210CEB">
            <w:pPr>
              <w:jc w:val="center"/>
              <w:rPr>
                <w:b/>
                <w:highlight w:val="yellow"/>
              </w:rPr>
            </w:pPr>
            <w:r>
              <w:rPr>
                <w:b/>
              </w:rPr>
              <w:t>1.008</w:t>
            </w:r>
          </w:p>
        </w:tc>
        <w:tc>
          <w:tcPr>
            <w:tcW w:w="931" w:type="dxa"/>
            <w:shd w:val="clear" w:color="auto" w:fill="E2EFD9" w:themeFill="accent6" w:themeFillTint="33"/>
            <w:vAlign w:val="center"/>
          </w:tcPr>
          <w:p w14:paraId="7C2D6ED1" w14:textId="702CFBAA" w:rsidR="00210CEB" w:rsidRDefault="00210CEB" w:rsidP="00210CEB">
            <w:pPr>
              <w:jc w:val="center"/>
              <w:rPr>
                <w:b/>
              </w:rPr>
            </w:pPr>
            <w:r>
              <w:rPr>
                <w:b/>
              </w:rPr>
              <w:t>1.312</w:t>
            </w:r>
          </w:p>
        </w:tc>
        <w:tc>
          <w:tcPr>
            <w:tcW w:w="931" w:type="dxa"/>
            <w:shd w:val="clear" w:color="auto" w:fill="E2EFD9" w:themeFill="accent6" w:themeFillTint="33"/>
            <w:vAlign w:val="center"/>
          </w:tcPr>
          <w:p w14:paraId="760141AE" w14:textId="37130D1E" w:rsidR="00210CEB" w:rsidRDefault="00210CEB" w:rsidP="00210CEB">
            <w:pPr>
              <w:jc w:val="center"/>
              <w:rPr>
                <w:b/>
              </w:rPr>
            </w:pPr>
            <w:r>
              <w:rPr>
                <w:b/>
              </w:rPr>
              <w:t>1.368</w:t>
            </w:r>
          </w:p>
        </w:tc>
      </w:tr>
      <w:tr w:rsidR="00210CEB" w14:paraId="61B1B96E" w14:textId="0138FA21" w:rsidTr="00210CEB">
        <w:trPr>
          <w:jc w:val="center"/>
        </w:trPr>
        <w:tc>
          <w:tcPr>
            <w:tcW w:w="2245" w:type="dxa"/>
            <w:vAlign w:val="center"/>
          </w:tcPr>
          <w:p w14:paraId="20916446" w14:textId="39651FBE" w:rsidR="00210CEB" w:rsidRDefault="00210CEB" w:rsidP="00BB287A">
            <w:pPr>
              <w:jc w:val="left"/>
              <w:rPr>
                <w:b/>
              </w:rPr>
            </w:pPr>
            <w:r>
              <w:rPr>
                <w:b/>
              </w:rPr>
              <w:t>90% latency</w:t>
            </w:r>
          </w:p>
        </w:tc>
        <w:tc>
          <w:tcPr>
            <w:tcW w:w="968" w:type="dxa"/>
            <w:shd w:val="clear" w:color="auto" w:fill="FFF2CC" w:themeFill="accent4" w:themeFillTint="33"/>
            <w:vAlign w:val="center"/>
          </w:tcPr>
          <w:p w14:paraId="04C09A90" w14:textId="77777777" w:rsidR="00210CEB" w:rsidRPr="00833222" w:rsidRDefault="00210CEB" w:rsidP="00210CEB">
            <w:pPr>
              <w:jc w:val="center"/>
              <w:rPr>
                <w:b/>
                <w:highlight w:val="yellow"/>
              </w:rPr>
            </w:pPr>
            <w:r w:rsidRPr="00034383">
              <w:rPr>
                <w:b/>
              </w:rPr>
              <w:t>1</w:t>
            </w:r>
          </w:p>
        </w:tc>
        <w:tc>
          <w:tcPr>
            <w:tcW w:w="931" w:type="dxa"/>
            <w:shd w:val="clear" w:color="auto" w:fill="FFF2CC" w:themeFill="accent4" w:themeFillTint="33"/>
            <w:vAlign w:val="center"/>
          </w:tcPr>
          <w:p w14:paraId="6BF64493" w14:textId="77777777" w:rsidR="00210CEB" w:rsidRPr="00833222" w:rsidRDefault="00210CEB" w:rsidP="00210CEB">
            <w:pPr>
              <w:jc w:val="center"/>
              <w:rPr>
                <w:b/>
                <w:highlight w:val="yellow"/>
              </w:rPr>
            </w:pPr>
            <w:r w:rsidRPr="00034383">
              <w:rPr>
                <w:b/>
              </w:rPr>
              <w:t>1</w:t>
            </w:r>
          </w:p>
        </w:tc>
        <w:tc>
          <w:tcPr>
            <w:tcW w:w="931" w:type="dxa"/>
            <w:shd w:val="clear" w:color="auto" w:fill="E2EFD9" w:themeFill="accent6" w:themeFillTint="33"/>
            <w:vAlign w:val="center"/>
          </w:tcPr>
          <w:p w14:paraId="5910D922" w14:textId="05EBE7A3" w:rsidR="00210CEB" w:rsidRPr="00034383" w:rsidRDefault="00210CEB" w:rsidP="00210CEB">
            <w:pPr>
              <w:jc w:val="center"/>
              <w:rPr>
                <w:b/>
              </w:rPr>
            </w:pPr>
            <w:r>
              <w:rPr>
                <w:b/>
              </w:rPr>
              <w:t>2</w:t>
            </w:r>
          </w:p>
        </w:tc>
        <w:tc>
          <w:tcPr>
            <w:tcW w:w="931" w:type="dxa"/>
            <w:shd w:val="clear" w:color="auto" w:fill="E2EFD9" w:themeFill="accent6" w:themeFillTint="33"/>
            <w:vAlign w:val="center"/>
          </w:tcPr>
          <w:p w14:paraId="7666C491" w14:textId="22C59B5F" w:rsidR="00210CEB" w:rsidRPr="00034383" w:rsidRDefault="00210CEB" w:rsidP="00210CEB">
            <w:pPr>
              <w:jc w:val="center"/>
              <w:rPr>
                <w:b/>
              </w:rPr>
            </w:pPr>
            <w:r>
              <w:rPr>
                <w:b/>
              </w:rPr>
              <w:t>1</w:t>
            </w:r>
          </w:p>
        </w:tc>
      </w:tr>
      <w:tr w:rsidR="00210CEB" w14:paraId="742FCFAF" w14:textId="1C36F7B0" w:rsidTr="00210CEB">
        <w:trPr>
          <w:jc w:val="center"/>
        </w:trPr>
        <w:tc>
          <w:tcPr>
            <w:tcW w:w="2245" w:type="dxa"/>
            <w:shd w:val="clear" w:color="auto" w:fill="D0CECE" w:themeFill="background2" w:themeFillShade="E6"/>
            <w:vAlign w:val="center"/>
          </w:tcPr>
          <w:p w14:paraId="7A239EE1" w14:textId="77777777" w:rsidR="00210CEB" w:rsidRDefault="00210CEB" w:rsidP="00210CEB">
            <w:pPr>
              <w:jc w:val="left"/>
              <w:rPr>
                <w:b/>
              </w:rPr>
            </w:pPr>
            <w:r>
              <w:rPr>
                <w:b/>
              </w:rPr>
              <w:t>(ASD,ASA)</w:t>
            </w:r>
          </w:p>
        </w:tc>
        <w:tc>
          <w:tcPr>
            <w:tcW w:w="968" w:type="dxa"/>
            <w:shd w:val="clear" w:color="auto" w:fill="D0CECE" w:themeFill="background2" w:themeFillShade="E6"/>
            <w:vAlign w:val="center"/>
          </w:tcPr>
          <w:p w14:paraId="4393097C" w14:textId="77777777" w:rsidR="00210CEB" w:rsidRDefault="00210CEB" w:rsidP="00210CEB">
            <w:pPr>
              <w:jc w:val="center"/>
              <w:rPr>
                <w:b/>
              </w:rPr>
            </w:pPr>
            <w:r>
              <w:rPr>
                <w:b/>
              </w:rPr>
              <w:t>(15,30)</w:t>
            </w:r>
          </w:p>
        </w:tc>
        <w:tc>
          <w:tcPr>
            <w:tcW w:w="931" w:type="dxa"/>
            <w:shd w:val="clear" w:color="auto" w:fill="D0CECE" w:themeFill="background2" w:themeFillShade="E6"/>
            <w:vAlign w:val="center"/>
          </w:tcPr>
          <w:p w14:paraId="7ADFBBAD" w14:textId="77777777" w:rsidR="00210CEB" w:rsidRDefault="00210CEB" w:rsidP="00210CEB">
            <w:pPr>
              <w:jc w:val="center"/>
              <w:rPr>
                <w:b/>
              </w:rPr>
            </w:pPr>
            <w:r>
              <w:rPr>
                <w:b/>
              </w:rPr>
              <w:t>(15,60)</w:t>
            </w:r>
          </w:p>
        </w:tc>
        <w:tc>
          <w:tcPr>
            <w:tcW w:w="931" w:type="dxa"/>
            <w:shd w:val="clear" w:color="auto" w:fill="D0CECE" w:themeFill="background2" w:themeFillShade="E6"/>
            <w:vAlign w:val="center"/>
          </w:tcPr>
          <w:p w14:paraId="2C84A540" w14:textId="5329E8EC" w:rsidR="00210CEB" w:rsidRDefault="00210CEB" w:rsidP="00210CEB">
            <w:pPr>
              <w:jc w:val="center"/>
              <w:rPr>
                <w:b/>
              </w:rPr>
            </w:pPr>
            <w:r>
              <w:rPr>
                <w:b/>
              </w:rPr>
              <w:t>(15,30)</w:t>
            </w:r>
          </w:p>
        </w:tc>
        <w:tc>
          <w:tcPr>
            <w:tcW w:w="931" w:type="dxa"/>
            <w:shd w:val="clear" w:color="auto" w:fill="D0CECE" w:themeFill="background2" w:themeFillShade="E6"/>
            <w:vAlign w:val="center"/>
          </w:tcPr>
          <w:p w14:paraId="77C45054" w14:textId="09D988CB" w:rsidR="00210CEB" w:rsidRDefault="00210CEB" w:rsidP="00210CEB">
            <w:pPr>
              <w:jc w:val="center"/>
              <w:rPr>
                <w:b/>
              </w:rPr>
            </w:pPr>
            <w:r>
              <w:rPr>
                <w:b/>
              </w:rPr>
              <w:t>(15,60)</w:t>
            </w:r>
          </w:p>
        </w:tc>
      </w:tr>
      <w:tr w:rsidR="00210CEB" w14:paraId="2C446AB9" w14:textId="4E3F6E16" w:rsidTr="00210CEB">
        <w:trPr>
          <w:jc w:val="center"/>
        </w:trPr>
        <w:tc>
          <w:tcPr>
            <w:tcW w:w="2245" w:type="dxa"/>
            <w:vAlign w:val="center"/>
          </w:tcPr>
          <w:p w14:paraId="693F65E2" w14:textId="77777777" w:rsidR="00210CEB" w:rsidRDefault="00210CEB" w:rsidP="00210CEB">
            <w:pPr>
              <w:jc w:val="left"/>
              <w:rPr>
                <w:b/>
              </w:rPr>
            </w:pPr>
            <w:r>
              <w:rPr>
                <w:b/>
              </w:rPr>
              <w:t>Mean latency</w:t>
            </w:r>
          </w:p>
        </w:tc>
        <w:tc>
          <w:tcPr>
            <w:tcW w:w="968" w:type="dxa"/>
            <w:shd w:val="clear" w:color="auto" w:fill="FFF2CC" w:themeFill="accent4" w:themeFillTint="33"/>
            <w:vAlign w:val="center"/>
          </w:tcPr>
          <w:p w14:paraId="40346BF0" w14:textId="77777777" w:rsidR="00210CEB" w:rsidRPr="00034383" w:rsidRDefault="00210CEB" w:rsidP="00210CEB">
            <w:pPr>
              <w:jc w:val="center"/>
              <w:rPr>
                <w:b/>
              </w:rPr>
            </w:pPr>
            <w:r w:rsidRPr="00034383">
              <w:rPr>
                <w:b/>
              </w:rPr>
              <w:t>1.01</w:t>
            </w:r>
          </w:p>
        </w:tc>
        <w:tc>
          <w:tcPr>
            <w:tcW w:w="931" w:type="dxa"/>
            <w:shd w:val="clear" w:color="auto" w:fill="FFF2CC" w:themeFill="accent4" w:themeFillTint="33"/>
            <w:vAlign w:val="center"/>
          </w:tcPr>
          <w:p w14:paraId="361DB20D" w14:textId="77777777" w:rsidR="00210CEB" w:rsidRPr="00833222" w:rsidRDefault="00210CEB" w:rsidP="00210CEB">
            <w:pPr>
              <w:jc w:val="center"/>
              <w:rPr>
                <w:b/>
                <w:highlight w:val="yellow"/>
              </w:rPr>
            </w:pPr>
            <w:r>
              <w:rPr>
                <w:b/>
              </w:rPr>
              <w:t>1.008</w:t>
            </w:r>
          </w:p>
        </w:tc>
        <w:tc>
          <w:tcPr>
            <w:tcW w:w="931" w:type="dxa"/>
            <w:shd w:val="clear" w:color="auto" w:fill="E2EFD9" w:themeFill="accent6" w:themeFillTint="33"/>
            <w:vAlign w:val="center"/>
          </w:tcPr>
          <w:p w14:paraId="666983EB" w14:textId="5DD2845E" w:rsidR="00210CEB" w:rsidRDefault="00210CEB" w:rsidP="00210CEB">
            <w:pPr>
              <w:jc w:val="center"/>
              <w:rPr>
                <w:b/>
              </w:rPr>
            </w:pPr>
            <w:r>
              <w:rPr>
                <w:b/>
              </w:rPr>
              <w:t>1.357</w:t>
            </w:r>
          </w:p>
        </w:tc>
        <w:tc>
          <w:tcPr>
            <w:tcW w:w="931" w:type="dxa"/>
            <w:shd w:val="clear" w:color="auto" w:fill="E2EFD9" w:themeFill="accent6" w:themeFillTint="33"/>
            <w:vAlign w:val="center"/>
          </w:tcPr>
          <w:p w14:paraId="78F6BDDC" w14:textId="08BF89B8" w:rsidR="00210CEB" w:rsidRDefault="00210CEB" w:rsidP="00210CEB">
            <w:pPr>
              <w:jc w:val="center"/>
              <w:rPr>
                <w:b/>
              </w:rPr>
            </w:pPr>
            <w:r>
              <w:rPr>
                <w:b/>
              </w:rPr>
              <w:t>1.4</w:t>
            </w:r>
          </w:p>
        </w:tc>
      </w:tr>
      <w:tr w:rsidR="00210CEB" w14:paraId="52A81DF5" w14:textId="2F27B283" w:rsidTr="00210CEB">
        <w:trPr>
          <w:jc w:val="center"/>
        </w:trPr>
        <w:tc>
          <w:tcPr>
            <w:tcW w:w="2245" w:type="dxa"/>
            <w:vAlign w:val="center"/>
          </w:tcPr>
          <w:p w14:paraId="57BF186B" w14:textId="77777777" w:rsidR="00210CEB" w:rsidRDefault="00210CEB" w:rsidP="00210CEB">
            <w:pPr>
              <w:jc w:val="left"/>
              <w:rPr>
                <w:b/>
              </w:rPr>
            </w:pPr>
            <w:r>
              <w:rPr>
                <w:b/>
              </w:rPr>
              <w:t>90% latency</w:t>
            </w:r>
          </w:p>
        </w:tc>
        <w:tc>
          <w:tcPr>
            <w:tcW w:w="968" w:type="dxa"/>
            <w:shd w:val="clear" w:color="auto" w:fill="FFF2CC" w:themeFill="accent4" w:themeFillTint="33"/>
            <w:vAlign w:val="center"/>
          </w:tcPr>
          <w:p w14:paraId="59189936" w14:textId="77777777" w:rsidR="00210CEB" w:rsidRPr="00034383" w:rsidRDefault="00210CEB" w:rsidP="00210CEB">
            <w:pPr>
              <w:jc w:val="center"/>
              <w:rPr>
                <w:b/>
              </w:rPr>
            </w:pPr>
            <w:r w:rsidRPr="00034383">
              <w:rPr>
                <w:b/>
              </w:rPr>
              <w:t>1</w:t>
            </w:r>
          </w:p>
        </w:tc>
        <w:tc>
          <w:tcPr>
            <w:tcW w:w="931" w:type="dxa"/>
            <w:shd w:val="clear" w:color="auto" w:fill="FFF2CC" w:themeFill="accent4" w:themeFillTint="33"/>
            <w:vAlign w:val="center"/>
          </w:tcPr>
          <w:p w14:paraId="1FBA8C61" w14:textId="77777777" w:rsidR="00210CEB" w:rsidRPr="00833222" w:rsidRDefault="00210CEB" w:rsidP="00210CEB">
            <w:pPr>
              <w:jc w:val="center"/>
              <w:rPr>
                <w:b/>
                <w:highlight w:val="yellow"/>
              </w:rPr>
            </w:pPr>
            <w:r w:rsidRPr="00034383">
              <w:rPr>
                <w:b/>
              </w:rPr>
              <w:t>1</w:t>
            </w:r>
          </w:p>
        </w:tc>
        <w:tc>
          <w:tcPr>
            <w:tcW w:w="931" w:type="dxa"/>
            <w:shd w:val="clear" w:color="auto" w:fill="E2EFD9" w:themeFill="accent6" w:themeFillTint="33"/>
            <w:vAlign w:val="center"/>
          </w:tcPr>
          <w:p w14:paraId="757607BF" w14:textId="70EB175B" w:rsidR="00210CEB" w:rsidRPr="00034383" w:rsidRDefault="00210CEB" w:rsidP="00210CEB">
            <w:pPr>
              <w:jc w:val="center"/>
              <w:rPr>
                <w:b/>
              </w:rPr>
            </w:pPr>
            <w:r>
              <w:rPr>
                <w:b/>
              </w:rPr>
              <w:t>1</w:t>
            </w:r>
          </w:p>
        </w:tc>
        <w:tc>
          <w:tcPr>
            <w:tcW w:w="931" w:type="dxa"/>
            <w:shd w:val="clear" w:color="auto" w:fill="E2EFD9" w:themeFill="accent6" w:themeFillTint="33"/>
            <w:vAlign w:val="center"/>
          </w:tcPr>
          <w:p w14:paraId="4C141F20" w14:textId="46220925" w:rsidR="00210CEB" w:rsidRPr="00034383" w:rsidRDefault="00210CEB" w:rsidP="00210CEB">
            <w:pPr>
              <w:jc w:val="center"/>
              <w:rPr>
                <w:b/>
              </w:rPr>
            </w:pPr>
            <w:r>
              <w:rPr>
                <w:b/>
              </w:rPr>
              <w:t>2</w:t>
            </w:r>
          </w:p>
        </w:tc>
      </w:tr>
    </w:tbl>
    <w:p w14:paraId="16922D1A" w14:textId="77777777" w:rsidR="000431AD" w:rsidRDefault="000431AD" w:rsidP="000431AD">
      <w:pPr>
        <w:rPr>
          <w:b/>
        </w:rPr>
      </w:pPr>
    </w:p>
    <w:p w14:paraId="52141706" w14:textId="77777777" w:rsidR="000431AD" w:rsidRDefault="000431AD">
      <w:pPr>
        <w:jc w:val="left"/>
      </w:pPr>
    </w:p>
    <w:p w14:paraId="0B77DD91" w14:textId="77777777" w:rsidR="009E1562" w:rsidRDefault="00527593" w:rsidP="009E1562">
      <w:pPr>
        <w:keepNext/>
        <w:jc w:val="center"/>
      </w:pPr>
      <w:r w:rsidRPr="00527593">
        <w:rPr>
          <w:noProof/>
        </w:rPr>
        <w:lastRenderedPageBreak/>
        <w:drawing>
          <wp:inline distT="0" distB="0" distL="0" distR="0" wp14:anchorId="7F74A1B6" wp14:editId="547DC1DD">
            <wp:extent cx="3250460" cy="2504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2157" cy="2520805"/>
                    </a:xfrm>
                    <a:prstGeom prst="rect">
                      <a:avLst/>
                    </a:prstGeom>
                    <a:noFill/>
                    <a:ln>
                      <a:noFill/>
                    </a:ln>
                  </pic:spPr>
                </pic:pic>
              </a:graphicData>
            </a:graphic>
          </wp:inline>
        </w:drawing>
      </w:r>
    </w:p>
    <w:p w14:paraId="6120D20E" w14:textId="479C3A95" w:rsidR="00527593" w:rsidRPr="009E1562" w:rsidRDefault="009E1562" w:rsidP="009E1562">
      <w:pPr>
        <w:pStyle w:val="Caption"/>
        <w:keepNext/>
        <w:jc w:val="center"/>
        <w:rPr>
          <w:sz w:val="22"/>
          <w:szCs w:val="22"/>
        </w:rPr>
      </w:pPr>
      <w:bookmarkStart w:id="7" w:name="_Ref466044191"/>
      <w:r w:rsidRPr="009E1562">
        <w:rPr>
          <w:sz w:val="22"/>
          <w:szCs w:val="22"/>
        </w:rPr>
        <w:t xml:space="preserve">Figure </w:t>
      </w:r>
      <w:r w:rsidRPr="009E1562">
        <w:rPr>
          <w:sz w:val="22"/>
          <w:szCs w:val="22"/>
        </w:rPr>
        <w:fldChar w:fldCharType="begin"/>
      </w:r>
      <w:r w:rsidRPr="009E1562">
        <w:rPr>
          <w:sz w:val="22"/>
          <w:szCs w:val="22"/>
        </w:rPr>
        <w:instrText xml:space="preserve"> SEQ Figure \* ARABIC </w:instrText>
      </w:r>
      <w:r w:rsidRPr="009E1562">
        <w:rPr>
          <w:sz w:val="22"/>
          <w:szCs w:val="22"/>
        </w:rPr>
        <w:fldChar w:fldCharType="separate"/>
      </w:r>
      <w:r w:rsidR="0067246F">
        <w:rPr>
          <w:noProof/>
          <w:sz w:val="22"/>
          <w:szCs w:val="22"/>
        </w:rPr>
        <w:t>4</w:t>
      </w:r>
      <w:r w:rsidRPr="009E1562">
        <w:rPr>
          <w:sz w:val="22"/>
          <w:szCs w:val="22"/>
        </w:rPr>
        <w:fldChar w:fldCharType="end"/>
      </w:r>
      <w:r w:rsidRPr="009E1562">
        <w:rPr>
          <w:sz w:val="22"/>
          <w:szCs w:val="22"/>
        </w:rPr>
        <w:t>-- initial sync latency: 30 GHz FDM vs TDM</w:t>
      </w:r>
      <w:bookmarkEnd w:id="7"/>
    </w:p>
    <w:p w14:paraId="619F5933" w14:textId="7133495F" w:rsidR="009E1562" w:rsidRDefault="009E1562" w:rsidP="009E1562">
      <w:pPr>
        <w:pStyle w:val="Caption"/>
      </w:pPr>
    </w:p>
    <w:p w14:paraId="5F7D6610" w14:textId="6D60E860" w:rsidR="009E1562" w:rsidRDefault="00527593" w:rsidP="009E1562">
      <w:pPr>
        <w:keepNext/>
        <w:jc w:val="center"/>
      </w:pPr>
      <w:r w:rsidRPr="00527593">
        <w:rPr>
          <w:noProof/>
        </w:rPr>
        <w:drawing>
          <wp:inline distT="0" distB="0" distL="0" distR="0" wp14:anchorId="0E4B5F56" wp14:editId="202043DD">
            <wp:extent cx="2879678" cy="22184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4" cy="2230716"/>
                    </a:xfrm>
                    <a:prstGeom prst="rect">
                      <a:avLst/>
                    </a:prstGeom>
                    <a:noFill/>
                    <a:ln>
                      <a:noFill/>
                    </a:ln>
                  </pic:spPr>
                </pic:pic>
              </a:graphicData>
            </a:graphic>
          </wp:inline>
        </w:drawing>
      </w:r>
      <w:r w:rsidR="009E1562" w:rsidRPr="00527593">
        <w:rPr>
          <w:noProof/>
        </w:rPr>
        <w:drawing>
          <wp:inline distT="0" distB="0" distL="0" distR="0" wp14:anchorId="39BF8B29" wp14:editId="044A671C">
            <wp:extent cx="2886502" cy="222370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00003" cy="2234105"/>
                    </a:xfrm>
                    <a:prstGeom prst="rect">
                      <a:avLst/>
                    </a:prstGeom>
                    <a:noFill/>
                    <a:ln>
                      <a:noFill/>
                    </a:ln>
                  </pic:spPr>
                </pic:pic>
              </a:graphicData>
            </a:graphic>
          </wp:inline>
        </w:drawing>
      </w:r>
    </w:p>
    <w:p w14:paraId="68C1664D" w14:textId="53CD7E4E" w:rsidR="009E1562" w:rsidRPr="009E1562" w:rsidRDefault="009E1562" w:rsidP="009E1562">
      <w:pPr>
        <w:pStyle w:val="Caption"/>
        <w:jc w:val="center"/>
        <w:rPr>
          <w:sz w:val="22"/>
          <w:szCs w:val="22"/>
        </w:rPr>
      </w:pPr>
      <w:bookmarkStart w:id="8" w:name="_Ref466044217"/>
      <w:r w:rsidRPr="009E1562">
        <w:rPr>
          <w:sz w:val="22"/>
          <w:szCs w:val="22"/>
        </w:rPr>
        <w:t xml:space="preserve">Figure </w:t>
      </w:r>
      <w:r w:rsidRPr="009E1562">
        <w:rPr>
          <w:sz w:val="22"/>
          <w:szCs w:val="22"/>
        </w:rPr>
        <w:fldChar w:fldCharType="begin"/>
      </w:r>
      <w:r w:rsidRPr="009E1562">
        <w:rPr>
          <w:sz w:val="22"/>
          <w:szCs w:val="22"/>
        </w:rPr>
        <w:instrText xml:space="preserve"> SEQ Figure \* ARABIC </w:instrText>
      </w:r>
      <w:r w:rsidRPr="009E1562">
        <w:rPr>
          <w:sz w:val="22"/>
          <w:szCs w:val="22"/>
        </w:rPr>
        <w:fldChar w:fldCharType="separate"/>
      </w:r>
      <w:r w:rsidR="0067246F">
        <w:rPr>
          <w:noProof/>
          <w:sz w:val="22"/>
          <w:szCs w:val="22"/>
        </w:rPr>
        <w:t>5</w:t>
      </w:r>
      <w:r w:rsidRPr="009E1562">
        <w:rPr>
          <w:sz w:val="22"/>
          <w:szCs w:val="22"/>
        </w:rPr>
        <w:fldChar w:fldCharType="end"/>
      </w:r>
      <w:bookmarkEnd w:id="8"/>
      <w:r w:rsidRPr="009E1562">
        <w:rPr>
          <w:sz w:val="22"/>
          <w:szCs w:val="22"/>
        </w:rPr>
        <w:t xml:space="preserve"> --</w:t>
      </w:r>
      <w:r>
        <w:rPr>
          <w:sz w:val="22"/>
          <w:szCs w:val="22"/>
        </w:rPr>
        <w:t xml:space="preserve"> </w:t>
      </w:r>
      <w:r w:rsidRPr="009E1562">
        <w:rPr>
          <w:sz w:val="22"/>
          <w:szCs w:val="22"/>
        </w:rPr>
        <w:t>(initial acqui</w:t>
      </w:r>
      <w:r>
        <w:rPr>
          <w:sz w:val="22"/>
          <w:szCs w:val="22"/>
        </w:rPr>
        <w:t xml:space="preserve">sition) </w:t>
      </w:r>
      <w:r w:rsidRPr="009E1562">
        <w:rPr>
          <w:sz w:val="22"/>
          <w:szCs w:val="22"/>
        </w:rPr>
        <w:t>frequency and timing error: 30 GHz FDM vs TDM</w:t>
      </w:r>
    </w:p>
    <w:p w14:paraId="4AEE8B11" w14:textId="77777777" w:rsidR="00497706" w:rsidRDefault="00497706" w:rsidP="008B054C">
      <w:pPr>
        <w:jc w:val="left"/>
        <w:rPr>
          <w:b/>
          <w:bCs/>
          <w:sz w:val="24"/>
          <w:szCs w:val="24"/>
        </w:rPr>
      </w:pPr>
    </w:p>
    <w:p w14:paraId="08E1C3E6" w14:textId="77777777" w:rsidR="002877C2" w:rsidRDefault="002877C2" w:rsidP="008B054C">
      <w:pPr>
        <w:jc w:val="left"/>
        <w:rPr>
          <w:b/>
          <w:bCs/>
          <w:sz w:val="24"/>
          <w:szCs w:val="24"/>
        </w:rPr>
      </w:pPr>
    </w:p>
    <w:p w14:paraId="308C77C3" w14:textId="77777777" w:rsidR="008B054C" w:rsidRDefault="008B054C" w:rsidP="008B054C">
      <w:pPr>
        <w:jc w:val="left"/>
        <w:rPr>
          <w:b/>
          <w:bCs/>
          <w:sz w:val="24"/>
          <w:szCs w:val="24"/>
        </w:rPr>
      </w:pPr>
      <w:r>
        <w:rPr>
          <w:b/>
          <w:bCs/>
          <w:sz w:val="24"/>
          <w:szCs w:val="24"/>
        </w:rPr>
        <w:t>Non-initial acquisition</w:t>
      </w:r>
    </w:p>
    <w:p w14:paraId="01E978F8" w14:textId="71ACAA8F" w:rsidR="004064E7" w:rsidRPr="00377BEB" w:rsidRDefault="004064E7" w:rsidP="008B054C">
      <w:pPr>
        <w:pStyle w:val="Caption"/>
        <w:keepNext/>
        <w:rPr>
          <w:sz w:val="22"/>
          <w:szCs w:val="22"/>
        </w:rPr>
      </w:pPr>
    </w:p>
    <w:p w14:paraId="4DCD635A" w14:textId="20024AE5" w:rsidR="008B054C" w:rsidRPr="008B054C" w:rsidRDefault="008B054C" w:rsidP="008B054C">
      <w:pPr>
        <w:pStyle w:val="Caption"/>
        <w:keepNext/>
        <w:jc w:val="center"/>
        <w:rPr>
          <w:sz w:val="22"/>
          <w:szCs w:val="22"/>
        </w:rPr>
      </w:pPr>
      <w:r w:rsidRPr="008B054C">
        <w:rPr>
          <w:sz w:val="22"/>
          <w:szCs w:val="22"/>
        </w:rPr>
        <w:t xml:space="preserve">Table </w:t>
      </w:r>
      <w:r w:rsidRPr="008B054C">
        <w:rPr>
          <w:sz w:val="22"/>
          <w:szCs w:val="22"/>
        </w:rPr>
        <w:fldChar w:fldCharType="begin"/>
      </w:r>
      <w:r w:rsidRPr="008B054C">
        <w:rPr>
          <w:sz w:val="22"/>
          <w:szCs w:val="22"/>
        </w:rPr>
        <w:instrText xml:space="preserve"> SEQ Table \* ARABIC </w:instrText>
      </w:r>
      <w:r w:rsidRPr="008B054C">
        <w:rPr>
          <w:sz w:val="22"/>
          <w:szCs w:val="22"/>
        </w:rPr>
        <w:fldChar w:fldCharType="separate"/>
      </w:r>
      <w:r w:rsidRPr="008B054C">
        <w:rPr>
          <w:noProof/>
          <w:sz w:val="22"/>
          <w:szCs w:val="22"/>
        </w:rPr>
        <w:t>4</w:t>
      </w:r>
      <w:r w:rsidRPr="008B054C">
        <w:rPr>
          <w:sz w:val="22"/>
          <w:szCs w:val="22"/>
        </w:rPr>
        <w:fldChar w:fldCharType="end"/>
      </w:r>
      <w:r w:rsidRPr="008B054C">
        <w:rPr>
          <w:noProof/>
          <w:sz w:val="22"/>
          <w:szCs w:val="22"/>
        </w:rPr>
        <w:t xml:space="preserve"> -- non-initial acquisition False alarm and missed detection probabilities: 30GHz, (ASD,ASA)=(15,30)</w:t>
      </w:r>
    </w:p>
    <w:tbl>
      <w:tblPr>
        <w:tblStyle w:val="TableGrid"/>
        <w:tblW w:w="0" w:type="auto"/>
        <w:jc w:val="center"/>
        <w:tblLook w:val="04A0" w:firstRow="1" w:lastRow="0" w:firstColumn="1" w:lastColumn="0" w:noHBand="0" w:noVBand="1"/>
      </w:tblPr>
      <w:tblGrid>
        <w:gridCol w:w="2404"/>
        <w:gridCol w:w="947"/>
        <w:gridCol w:w="947"/>
        <w:gridCol w:w="947"/>
        <w:gridCol w:w="947"/>
      </w:tblGrid>
      <w:tr w:rsidR="004064E7" w14:paraId="729F2A75" w14:textId="77777777" w:rsidTr="0025050B">
        <w:trPr>
          <w:jc w:val="center"/>
        </w:trPr>
        <w:tc>
          <w:tcPr>
            <w:tcW w:w="2404" w:type="dxa"/>
            <w:shd w:val="clear" w:color="auto" w:fill="FFFFFF" w:themeFill="background1"/>
            <w:vAlign w:val="center"/>
          </w:tcPr>
          <w:p w14:paraId="74D26DB3" w14:textId="77777777" w:rsidR="004064E7" w:rsidRDefault="004064E7" w:rsidP="0025050B">
            <w:pPr>
              <w:jc w:val="left"/>
              <w:rPr>
                <w:b/>
              </w:rPr>
            </w:pPr>
            <w:r>
              <w:rPr>
                <w:b/>
              </w:rPr>
              <w:t>Multiplexing method</w:t>
            </w:r>
          </w:p>
        </w:tc>
        <w:tc>
          <w:tcPr>
            <w:tcW w:w="1894" w:type="dxa"/>
            <w:gridSpan w:val="2"/>
            <w:shd w:val="clear" w:color="auto" w:fill="FFD966" w:themeFill="accent4" w:themeFillTint="99"/>
            <w:vAlign w:val="center"/>
          </w:tcPr>
          <w:p w14:paraId="47C7614B" w14:textId="77777777" w:rsidR="004064E7" w:rsidRDefault="004064E7" w:rsidP="0025050B">
            <w:pPr>
              <w:jc w:val="center"/>
              <w:rPr>
                <w:b/>
              </w:rPr>
            </w:pPr>
            <w:r>
              <w:rPr>
                <w:b/>
              </w:rPr>
              <w:t>TDM</w:t>
            </w:r>
          </w:p>
        </w:tc>
        <w:tc>
          <w:tcPr>
            <w:tcW w:w="1894" w:type="dxa"/>
            <w:gridSpan w:val="2"/>
            <w:shd w:val="clear" w:color="auto" w:fill="A8D08D" w:themeFill="accent6" w:themeFillTint="99"/>
            <w:vAlign w:val="center"/>
          </w:tcPr>
          <w:p w14:paraId="46EC4EFD" w14:textId="77777777" w:rsidR="004064E7" w:rsidRDefault="004064E7" w:rsidP="0025050B">
            <w:pPr>
              <w:jc w:val="center"/>
              <w:rPr>
                <w:b/>
              </w:rPr>
            </w:pPr>
            <w:r>
              <w:rPr>
                <w:b/>
              </w:rPr>
              <w:t>FDM</w:t>
            </w:r>
          </w:p>
        </w:tc>
      </w:tr>
      <w:tr w:rsidR="004064E7" w14:paraId="40BFA5AE" w14:textId="77777777" w:rsidTr="0025050B">
        <w:trPr>
          <w:jc w:val="center"/>
        </w:trPr>
        <w:tc>
          <w:tcPr>
            <w:tcW w:w="2404" w:type="dxa"/>
            <w:shd w:val="clear" w:color="auto" w:fill="BFBFBF" w:themeFill="background1" w:themeFillShade="BF"/>
            <w:vAlign w:val="center"/>
          </w:tcPr>
          <w:p w14:paraId="5F2CAF95" w14:textId="103B0450" w:rsidR="004064E7" w:rsidRDefault="004064E7" w:rsidP="004064E7">
            <w:pPr>
              <w:jc w:val="left"/>
              <w:rPr>
                <w:b/>
              </w:rPr>
            </w:pPr>
            <w:r>
              <w:rPr>
                <w:b/>
              </w:rPr>
              <w:t>SNR</w:t>
            </w:r>
          </w:p>
        </w:tc>
        <w:tc>
          <w:tcPr>
            <w:tcW w:w="947" w:type="dxa"/>
            <w:shd w:val="clear" w:color="auto" w:fill="BFBFBF" w:themeFill="background1" w:themeFillShade="BF"/>
            <w:vAlign w:val="center"/>
          </w:tcPr>
          <w:p w14:paraId="5058C251" w14:textId="1731491B" w:rsidR="004064E7" w:rsidRDefault="004064E7" w:rsidP="004064E7">
            <w:pPr>
              <w:jc w:val="center"/>
              <w:rPr>
                <w:b/>
              </w:rPr>
            </w:pPr>
            <w:r>
              <w:rPr>
                <w:b/>
              </w:rPr>
              <w:t>-18dB</w:t>
            </w:r>
          </w:p>
        </w:tc>
        <w:tc>
          <w:tcPr>
            <w:tcW w:w="947" w:type="dxa"/>
            <w:shd w:val="clear" w:color="auto" w:fill="BFBFBF" w:themeFill="background1" w:themeFillShade="BF"/>
            <w:vAlign w:val="center"/>
          </w:tcPr>
          <w:p w14:paraId="7823796F" w14:textId="100AC387" w:rsidR="004064E7" w:rsidRDefault="004064E7" w:rsidP="004064E7">
            <w:pPr>
              <w:jc w:val="center"/>
              <w:rPr>
                <w:b/>
              </w:rPr>
            </w:pPr>
            <w:r>
              <w:rPr>
                <w:b/>
              </w:rPr>
              <w:t>-20dB</w:t>
            </w:r>
          </w:p>
        </w:tc>
        <w:tc>
          <w:tcPr>
            <w:tcW w:w="947" w:type="dxa"/>
            <w:shd w:val="clear" w:color="auto" w:fill="BFBFBF" w:themeFill="background1" w:themeFillShade="BF"/>
            <w:vAlign w:val="center"/>
          </w:tcPr>
          <w:p w14:paraId="03F699A1" w14:textId="3473CB9A" w:rsidR="004064E7" w:rsidRDefault="004064E7" w:rsidP="004064E7">
            <w:pPr>
              <w:jc w:val="center"/>
              <w:rPr>
                <w:b/>
              </w:rPr>
            </w:pPr>
            <w:r>
              <w:rPr>
                <w:b/>
              </w:rPr>
              <w:t>-18dB</w:t>
            </w:r>
          </w:p>
        </w:tc>
        <w:tc>
          <w:tcPr>
            <w:tcW w:w="947" w:type="dxa"/>
            <w:shd w:val="clear" w:color="auto" w:fill="BFBFBF" w:themeFill="background1" w:themeFillShade="BF"/>
            <w:vAlign w:val="center"/>
          </w:tcPr>
          <w:p w14:paraId="2670642C" w14:textId="6C0A39E1" w:rsidR="004064E7" w:rsidRDefault="004064E7" w:rsidP="004064E7">
            <w:pPr>
              <w:jc w:val="center"/>
              <w:rPr>
                <w:b/>
              </w:rPr>
            </w:pPr>
            <w:r>
              <w:rPr>
                <w:b/>
              </w:rPr>
              <w:t>-20dB</w:t>
            </w:r>
          </w:p>
        </w:tc>
      </w:tr>
      <w:tr w:rsidR="00497706" w14:paraId="7821C7A9" w14:textId="77777777" w:rsidTr="0025050B">
        <w:trPr>
          <w:jc w:val="center"/>
        </w:trPr>
        <w:tc>
          <w:tcPr>
            <w:tcW w:w="2404" w:type="dxa"/>
            <w:vAlign w:val="center"/>
          </w:tcPr>
          <w:p w14:paraId="1343D8CF" w14:textId="77777777" w:rsidR="00497706" w:rsidRDefault="00497706" w:rsidP="00497706">
            <w:pPr>
              <w:jc w:val="left"/>
              <w:rPr>
                <w:b/>
              </w:rPr>
            </w:pPr>
            <w:r>
              <w:rPr>
                <w:b/>
              </w:rPr>
              <w:t>FA prob</w:t>
            </w:r>
          </w:p>
        </w:tc>
        <w:tc>
          <w:tcPr>
            <w:tcW w:w="947" w:type="dxa"/>
            <w:shd w:val="clear" w:color="auto" w:fill="FFF2CC" w:themeFill="accent4" w:themeFillTint="33"/>
            <w:vAlign w:val="center"/>
          </w:tcPr>
          <w:p w14:paraId="2CE13373" w14:textId="72B907D0" w:rsidR="00497706" w:rsidRPr="00833222" w:rsidRDefault="00497706" w:rsidP="00497706">
            <w:pPr>
              <w:jc w:val="center"/>
              <w:rPr>
                <w:b/>
                <w:highlight w:val="yellow"/>
              </w:rPr>
            </w:pPr>
            <w:r w:rsidRPr="00034383">
              <w:rPr>
                <w:b/>
              </w:rPr>
              <w:t>&lt;0.25%</w:t>
            </w:r>
          </w:p>
        </w:tc>
        <w:tc>
          <w:tcPr>
            <w:tcW w:w="947" w:type="dxa"/>
            <w:shd w:val="clear" w:color="auto" w:fill="FFF2CC" w:themeFill="accent4" w:themeFillTint="33"/>
            <w:vAlign w:val="center"/>
          </w:tcPr>
          <w:p w14:paraId="567F89BC" w14:textId="3F6DB45E" w:rsidR="00497706" w:rsidRPr="00833222" w:rsidRDefault="00497706" w:rsidP="00497706">
            <w:pPr>
              <w:jc w:val="center"/>
              <w:rPr>
                <w:b/>
                <w:highlight w:val="yellow"/>
              </w:rPr>
            </w:pPr>
            <w:r w:rsidRPr="00034383">
              <w:rPr>
                <w:b/>
              </w:rPr>
              <w:t>&lt;0.25%</w:t>
            </w:r>
          </w:p>
        </w:tc>
        <w:tc>
          <w:tcPr>
            <w:tcW w:w="947" w:type="dxa"/>
            <w:shd w:val="clear" w:color="auto" w:fill="E2EFD9" w:themeFill="accent6" w:themeFillTint="33"/>
            <w:vAlign w:val="center"/>
          </w:tcPr>
          <w:p w14:paraId="75D3CBA8" w14:textId="6E02BDE0" w:rsidR="00497706" w:rsidRPr="00034383" w:rsidRDefault="00497706" w:rsidP="00497706">
            <w:pPr>
              <w:jc w:val="center"/>
              <w:rPr>
                <w:b/>
              </w:rPr>
            </w:pPr>
            <w:r w:rsidRPr="00034383">
              <w:rPr>
                <w:b/>
              </w:rPr>
              <w:t>&lt;0.25%</w:t>
            </w:r>
          </w:p>
        </w:tc>
        <w:tc>
          <w:tcPr>
            <w:tcW w:w="947" w:type="dxa"/>
            <w:shd w:val="clear" w:color="auto" w:fill="E2EFD9" w:themeFill="accent6" w:themeFillTint="33"/>
            <w:vAlign w:val="center"/>
          </w:tcPr>
          <w:p w14:paraId="5938EE7B" w14:textId="7A3B3A46" w:rsidR="00497706" w:rsidRPr="00034383" w:rsidRDefault="00497706" w:rsidP="00497706">
            <w:pPr>
              <w:jc w:val="center"/>
              <w:rPr>
                <w:b/>
              </w:rPr>
            </w:pPr>
            <w:r w:rsidRPr="00034383">
              <w:rPr>
                <w:b/>
              </w:rPr>
              <w:t>&lt;0.25%</w:t>
            </w:r>
          </w:p>
        </w:tc>
      </w:tr>
      <w:tr w:rsidR="00497706" w14:paraId="3D6FF60C" w14:textId="77777777" w:rsidTr="0025050B">
        <w:trPr>
          <w:jc w:val="center"/>
        </w:trPr>
        <w:tc>
          <w:tcPr>
            <w:tcW w:w="2404" w:type="dxa"/>
            <w:vAlign w:val="center"/>
          </w:tcPr>
          <w:p w14:paraId="42F59C93" w14:textId="77777777" w:rsidR="00497706" w:rsidRDefault="00497706" w:rsidP="00497706">
            <w:pPr>
              <w:jc w:val="left"/>
              <w:rPr>
                <w:b/>
              </w:rPr>
            </w:pPr>
            <w:r>
              <w:rPr>
                <w:b/>
              </w:rPr>
              <w:t>Missed detection prob</w:t>
            </w:r>
          </w:p>
        </w:tc>
        <w:tc>
          <w:tcPr>
            <w:tcW w:w="947" w:type="dxa"/>
            <w:shd w:val="clear" w:color="auto" w:fill="FFF2CC" w:themeFill="accent4" w:themeFillTint="33"/>
            <w:vAlign w:val="center"/>
          </w:tcPr>
          <w:p w14:paraId="638488BE" w14:textId="6EAD5316" w:rsidR="00497706" w:rsidRPr="00833222" w:rsidRDefault="00497706" w:rsidP="00497706">
            <w:pPr>
              <w:jc w:val="center"/>
              <w:rPr>
                <w:b/>
                <w:highlight w:val="yellow"/>
              </w:rPr>
            </w:pPr>
            <w:r w:rsidRPr="00034383">
              <w:rPr>
                <w:b/>
              </w:rPr>
              <w:t>&lt;0.25%</w:t>
            </w:r>
          </w:p>
        </w:tc>
        <w:tc>
          <w:tcPr>
            <w:tcW w:w="947" w:type="dxa"/>
            <w:shd w:val="clear" w:color="auto" w:fill="FFF2CC" w:themeFill="accent4" w:themeFillTint="33"/>
            <w:vAlign w:val="center"/>
          </w:tcPr>
          <w:p w14:paraId="6E7EDCF4" w14:textId="0A596423" w:rsidR="00497706" w:rsidRPr="00833222" w:rsidRDefault="00497706" w:rsidP="00497706">
            <w:pPr>
              <w:jc w:val="center"/>
              <w:rPr>
                <w:b/>
                <w:highlight w:val="yellow"/>
              </w:rPr>
            </w:pPr>
            <w:r>
              <w:rPr>
                <w:b/>
              </w:rPr>
              <w:t>0.5</w:t>
            </w:r>
            <w:r w:rsidRPr="00034383">
              <w:rPr>
                <w:b/>
              </w:rPr>
              <w:t>%</w:t>
            </w:r>
          </w:p>
        </w:tc>
        <w:tc>
          <w:tcPr>
            <w:tcW w:w="947" w:type="dxa"/>
            <w:shd w:val="clear" w:color="auto" w:fill="E2EFD9" w:themeFill="accent6" w:themeFillTint="33"/>
            <w:vAlign w:val="center"/>
          </w:tcPr>
          <w:p w14:paraId="13EF671E" w14:textId="4D379207" w:rsidR="00497706" w:rsidRPr="00034383" w:rsidRDefault="00497706" w:rsidP="00497706">
            <w:pPr>
              <w:jc w:val="center"/>
              <w:rPr>
                <w:b/>
              </w:rPr>
            </w:pPr>
            <w:r w:rsidRPr="00034383">
              <w:rPr>
                <w:b/>
              </w:rPr>
              <w:t>&lt;0.25%</w:t>
            </w:r>
          </w:p>
        </w:tc>
        <w:tc>
          <w:tcPr>
            <w:tcW w:w="947" w:type="dxa"/>
            <w:shd w:val="clear" w:color="auto" w:fill="E2EFD9" w:themeFill="accent6" w:themeFillTint="33"/>
            <w:vAlign w:val="center"/>
          </w:tcPr>
          <w:p w14:paraId="6253A1B8" w14:textId="53921EE5" w:rsidR="00497706" w:rsidRPr="00034383" w:rsidRDefault="00497706" w:rsidP="00497706">
            <w:pPr>
              <w:jc w:val="center"/>
              <w:rPr>
                <w:b/>
              </w:rPr>
            </w:pPr>
            <w:r>
              <w:rPr>
                <w:b/>
              </w:rPr>
              <w:t>&lt;0.25</w:t>
            </w:r>
            <w:r w:rsidRPr="00034383">
              <w:rPr>
                <w:b/>
              </w:rPr>
              <w:t>%</w:t>
            </w:r>
          </w:p>
        </w:tc>
      </w:tr>
    </w:tbl>
    <w:p w14:paraId="52F3E8B8" w14:textId="77777777" w:rsidR="004064E7" w:rsidRDefault="004064E7" w:rsidP="004064E7">
      <w:pPr>
        <w:rPr>
          <w:b/>
        </w:rPr>
      </w:pPr>
    </w:p>
    <w:p w14:paraId="7233B1FC" w14:textId="25B49BA1" w:rsidR="004064E7" w:rsidRPr="00377BEB" w:rsidRDefault="004064E7" w:rsidP="004064E7">
      <w:pPr>
        <w:pStyle w:val="Caption"/>
        <w:keepNext/>
        <w:jc w:val="center"/>
        <w:rPr>
          <w:sz w:val="22"/>
          <w:szCs w:val="22"/>
        </w:rPr>
      </w:pPr>
      <w:r w:rsidRPr="00377BEB">
        <w:rPr>
          <w:sz w:val="22"/>
          <w:szCs w:val="22"/>
        </w:rPr>
        <w:lastRenderedPageBreak/>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8B054C">
        <w:rPr>
          <w:noProof/>
          <w:sz w:val="22"/>
          <w:szCs w:val="22"/>
        </w:rPr>
        <w:t>5</w:t>
      </w:r>
      <w:r w:rsidRPr="00377BEB">
        <w:rPr>
          <w:sz w:val="22"/>
          <w:szCs w:val="22"/>
        </w:rPr>
        <w:fldChar w:fldCharType="end"/>
      </w:r>
      <w:r>
        <w:rPr>
          <w:sz w:val="22"/>
          <w:szCs w:val="22"/>
        </w:rPr>
        <w:t>—non-i</w:t>
      </w:r>
      <w:r w:rsidRPr="00377BEB">
        <w:rPr>
          <w:sz w:val="22"/>
          <w:szCs w:val="22"/>
        </w:rPr>
        <w:t>nitial acquisition latency</w:t>
      </w:r>
      <w:r>
        <w:rPr>
          <w:sz w:val="22"/>
          <w:szCs w:val="22"/>
        </w:rPr>
        <w:t xml:space="preserve"> (sync periods=5msec)</w:t>
      </w:r>
      <w:r w:rsidRPr="00377BEB">
        <w:rPr>
          <w:sz w:val="22"/>
          <w:szCs w:val="22"/>
        </w:rPr>
        <w:t>: 30GHz</w:t>
      </w:r>
      <w:r>
        <w:rPr>
          <w:sz w:val="22"/>
          <w:szCs w:val="22"/>
        </w:rPr>
        <w:t>,</w:t>
      </w:r>
      <w:r w:rsidRPr="004064E7">
        <w:rPr>
          <w:sz w:val="22"/>
          <w:szCs w:val="22"/>
        </w:rPr>
        <w:t xml:space="preserve"> </w:t>
      </w:r>
      <w:r>
        <w:rPr>
          <w:sz w:val="22"/>
          <w:szCs w:val="22"/>
        </w:rPr>
        <w:t>(ASD,ASA)=(15,30)</w:t>
      </w:r>
    </w:p>
    <w:tbl>
      <w:tblPr>
        <w:tblStyle w:val="TableGrid"/>
        <w:tblW w:w="0" w:type="auto"/>
        <w:jc w:val="center"/>
        <w:tblLook w:val="04A0" w:firstRow="1" w:lastRow="0" w:firstColumn="1" w:lastColumn="0" w:noHBand="0" w:noVBand="1"/>
      </w:tblPr>
      <w:tblGrid>
        <w:gridCol w:w="2245"/>
        <w:gridCol w:w="968"/>
        <w:gridCol w:w="931"/>
        <w:gridCol w:w="931"/>
        <w:gridCol w:w="931"/>
      </w:tblGrid>
      <w:tr w:rsidR="004064E7" w14:paraId="6D8BC510" w14:textId="77777777" w:rsidTr="0025050B">
        <w:trPr>
          <w:jc w:val="center"/>
        </w:trPr>
        <w:tc>
          <w:tcPr>
            <w:tcW w:w="2245" w:type="dxa"/>
            <w:shd w:val="clear" w:color="auto" w:fill="FFFFFF" w:themeFill="background1"/>
            <w:vAlign w:val="center"/>
          </w:tcPr>
          <w:p w14:paraId="443FF3E7" w14:textId="77777777" w:rsidR="004064E7" w:rsidRDefault="004064E7" w:rsidP="0025050B">
            <w:pPr>
              <w:jc w:val="left"/>
              <w:rPr>
                <w:b/>
              </w:rPr>
            </w:pPr>
            <w:r>
              <w:rPr>
                <w:b/>
              </w:rPr>
              <w:t xml:space="preserve">Multiplexing </w:t>
            </w:r>
            <w:r w:rsidRPr="00210CEB">
              <w:rPr>
                <w:b/>
                <w:shd w:val="clear" w:color="auto" w:fill="FFFFFF" w:themeFill="background1"/>
              </w:rPr>
              <w:t>m</w:t>
            </w:r>
            <w:r>
              <w:rPr>
                <w:b/>
              </w:rPr>
              <w:t>ethod</w:t>
            </w:r>
          </w:p>
        </w:tc>
        <w:tc>
          <w:tcPr>
            <w:tcW w:w="1899" w:type="dxa"/>
            <w:gridSpan w:val="2"/>
            <w:shd w:val="clear" w:color="auto" w:fill="FFD966" w:themeFill="accent4" w:themeFillTint="99"/>
            <w:vAlign w:val="center"/>
          </w:tcPr>
          <w:p w14:paraId="647CB95C" w14:textId="77777777" w:rsidR="004064E7" w:rsidRDefault="004064E7" w:rsidP="0025050B">
            <w:pPr>
              <w:jc w:val="center"/>
              <w:rPr>
                <w:b/>
              </w:rPr>
            </w:pPr>
            <w:r>
              <w:rPr>
                <w:b/>
              </w:rPr>
              <w:t>TDM</w:t>
            </w:r>
          </w:p>
        </w:tc>
        <w:tc>
          <w:tcPr>
            <w:tcW w:w="1862" w:type="dxa"/>
            <w:gridSpan w:val="2"/>
            <w:shd w:val="clear" w:color="auto" w:fill="A8D08D" w:themeFill="accent6" w:themeFillTint="99"/>
            <w:vAlign w:val="center"/>
          </w:tcPr>
          <w:p w14:paraId="1FDFF376" w14:textId="77777777" w:rsidR="004064E7" w:rsidRDefault="004064E7" w:rsidP="0025050B">
            <w:pPr>
              <w:jc w:val="center"/>
              <w:rPr>
                <w:b/>
              </w:rPr>
            </w:pPr>
            <w:r>
              <w:rPr>
                <w:b/>
              </w:rPr>
              <w:t>FDM</w:t>
            </w:r>
          </w:p>
        </w:tc>
      </w:tr>
      <w:tr w:rsidR="004064E7" w14:paraId="56C3CAFD" w14:textId="77777777" w:rsidTr="0025050B">
        <w:trPr>
          <w:jc w:val="center"/>
        </w:trPr>
        <w:tc>
          <w:tcPr>
            <w:tcW w:w="2245" w:type="dxa"/>
            <w:shd w:val="clear" w:color="auto" w:fill="D0CECE" w:themeFill="background2" w:themeFillShade="E6"/>
            <w:vAlign w:val="center"/>
          </w:tcPr>
          <w:p w14:paraId="2613F6CB" w14:textId="767A658A" w:rsidR="004064E7" w:rsidRDefault="004064E7" w:rsidP="004064E7">
            <w:pPr>
              <w:jc w:val="left"/>
              <w:rPr>
                <w:b/>
              </w:rPr>
            </w:pPr>
            <w:r>
              <w:rPr>
                <w:b/>
              </w:rPr>
              <w:t>SNR</w:t>
            </w:r>
          </w:p>
        </w:tc>
        <w:tc>
          <w:tcPr>
            <w:tcW w:w="968" w:type="dxa"/>
            <w:shd w:val="clear" w:color="auto" w:fill="D0CECE" w:themeFill="background2" w:themeFillShade="E6"/>
            <w:vAlign w:val="center"/>
          </w:tcPr>
          <w:p w14:paraId="66EF8683" w14:textId="3521A8FD" w:rsidR="004064E7" w:rsidRDefault="004064E7" w:rsidP="004064E7">
            <w:pPr>
              <w:jc w:val="center"/>
              <w:rPr>
                <w:b/>
              </w:rPr>
            </w:pPr>
            <w:r>
              <w:rPr>
                <w:b/>
              </w:rPr>
              <w:t>-18dB</w:t>
            </w:r>
          </w:p>
        </w:tc>
        <w:tc>
          <w:tcPr>
            <w:tcW w:w="931" w:type="dxa"/>
            <w:shd w:val="clear" w:color="auto" w:fill="D0CECE" w:themeFill="background2" w:themeFillShade="E6"/>
            <w:vAlign w:val="center"/>
          </w:tcPr>
          <w:p w14:paraId="0E083559" w14:textId="6C5509B0" w:rsidR="004064E7" w:rsidRDefault="004064E7" w:rsidP="004064E7">
            <w:pPr>
              <w:jc w:val="center"/>
              <w:rPr>
                <w:b/>
              </w:rPr>
            </w:pPr>
            <w:r>
              <w:rPr>
                <w:b/>
              </w:rPr>
              <w:t>-20dB</w:t>
            </w:r>
          </w:p>
        </w:tc>
        <w:tc>
          <w:tcPr>
            <w:tcW w:w="931" w:type="dxa"/>
            <w:shd w:val="clear" w:color="auto" w:fill="D0CECE" w:themeFill="background2" w:themeFillShade="E6"/>
            <w:vAlign w:val="center"/>
          </w:tcPr>
          <w:p w14:paraId="6BF33E11" w14:textId="5E008823" w:rsidR="004064E7" w:rsidRDefault="004064E7" w:rsidP="004064E7">
            <w:pPr>
              <w:jc w:val="center"/>
              <w:rPr>
                <w:b/>
              </w:rPr>
            </w:pPr>
            <w:r>
              <w:rPr>
                <w:b/>
              </w:rPr>
              <w:t>-18dB</w:t>
            </w:r>
          </w:p>
        </w:tc>
        <w:tc>
          <w:tcPr>
            <w:tcW w:w="931" w:type="dxa"/>
            <w:shd w:val="clear" w:color="auto" w:fill="D0CECE" w:themeFill="background2" w:themeFillShade="E6"/>
            <w:vAlign w:val="center"/>
          </w:tcPr>
          <w:p w14:paraId="6DA10EDB" w14:textId="4CE0A4B2" w:rsidR="004064E7" w:rsidRDefault="004064E7" w:rsidP="004064E7">
            <w:pPr>
              <w:jc w:val="center"/>
              <w:rPr>
                <w:b/>
              </w:rPr>
            </w:pPr>
            <w:r>
              <w:rPr>
                <w:b/>
              </w:rPr>
              <w:t>-20dB</w:t>
            </w:r>
          </w:p>
        </w:tc>
      </w:tr>
      <w:tr w:rsidR="004064E7" w14:paraId="46D821F5" w14:textId="77777777" w:rsidTr="0025050B">
        <w:trPr>
          <w:jc w:val="center"/>
        </w:trPr>
        <w:tc>
          <w:tcPr>
            <w:tcW w:w="2245" w:type="dxa"/>
            <w:vAlign w:val="center"/>
          </w:tcPr>
          <w:p w14:paraId="304F2740" w14:textId="77777777" w:rsidR="004064E7" w:rsidRDefault="004064E7" w:rsidP="004064E7">
            <w:pPr>
              <w:jc w:val="left"/>
              <w:rPr>
                <w:b/>
              </w:rPr>
            </w:pPr>
            <w:r>
              <w:rPr>
                <w:b/>
              </w:rPr>
              <w:t>Mean latency</w:t>
            </w:r>
          </w:p>
        </w:tc>
        <w:tc>
          <w:tcPr>
            <w:tcW w:w="968" w:type="dxa"/>
            <w:shd w:val="clear" w:color="auto" w:fill="FFF2CC" w:themeFill="accent4" w:themeFillTint="33"/>
            <w:vAlign w:val="center"/>
          </w:tcPr>
          <w:p w14:paraId="67A185D5" w14:textId="789AA308" w:rsidR="004064E7" w:rsidRPr="00833222" w:rsidRDefault="004064E7" w:rsidP="004064E7">
            <w:pPr>
              <w:jc w:val="center"/>
              <w:rPr>
                <w:b/>
                <w:highlight w:val="yellow"/>
              </w:rPr>
            </w:pPr>
            <w:r w:rsidRPr="00034383">
              <w:rPr>
                <w:b/>
              </w:rPr>
              <w:t>1.01</w:t>
            </w:r>
          </w:p>
        </w:tc>
        <w:tc>
          <w:tcPr>
            <w:tcW w:w="931" w:type="dxa"/>
            <w:shd w:val="clear" w:color="auto" w:fill="FFF2CC" w:themeFill="accent4" w:themeFillTint="33"/>
            <w:vAlign w:val="center"/>
          </w:tcPr>
          <w:p w14:paraId="3A983670" w14:textId="00DD84C2" w:rsidR="004064E7" w:rsidRPr="00833222" w:rsidRDefault="004064E7" w:rsidP="004064E7">
            <w:pPr>
              <w:jc w:val="center"/>
              <w:rPr>
                <w:b/>
                <w:highlight w:val="yellow"/>
              </w:rPr>
            </w:pPr>
            <w:r>
              <w:rPr>
                <w:b/>
              </w:rPr>
              <w:t>1.015</w:t>
            </w:r>
          </w:p>
        </w:tc>
        <w:tc>
          <w:tcPr>
            <w:tcW w:w="931" w:type="dxa"/>
            <w:shd w:val="clear" w:color="auto" w:fill="E2EFD9" w:themeFill="accent6" w:themeFillTint="33"/>
            <w:vAlign w:val="center"/>
          </w:tcPr>
          <w:p w14:paraId="7C6D3C67" w14:textId="442A5418" w:rsidR="004064E7" w:rsidRDefault="00497706" w:rsidP="004064E7">
            <w:pPr>
              <w:jc w:val="center"/>
              <w:rPr>
                <w:b/>
              </w:rPr>
            </w:pPr>
            <w:r>
              <w:rPr>
                <w:b/>
              </w:rPr>
              <w:t>1.022</w:t>
            </w:r>
          </w:p>
        </w:tc>
        <w:tc>
          <w:tcPr>
            <w:tcW w:w="931" w:type="dxa"/>
            <w:shd w:val="clear" w:color="auto" w:fill="E2EFD9" w:themeFill="accent6" w:themeFillTint="33"/>
            <w:vAlign w:val="center"/>
          </w:tcPr>
          <w:p w14:paraId="05B333D5" w14:textId="4D6F020A" w:rsidR="004064E7" w:rsidRDefault="00497706" w:rsidP="004064E7">
            <w:pPr>
              <w:jc w:val="center"/>
              <w:rPr>
                <w:b/>
              </w:rPr>
            </w:pPr>
            <w:r>
              <w:rPr>
                <w:b/>
              </w:rPr>
              <w:t>1.093</w:t>
            </w:r>
          </w:p>
        </w:tc>
      </w:tr>
      <w:tr w:rsidR="004064E7" w14:paraId="678CF2CD" w14:textId="77777777" w:rsidTr="0025050B">
        <w:trPr>
          <w:jc w:val="center"/>
        </w:trPr>
        <w:tc>
          <w:tcPr>
            <w:tcW w:w="2245" w:type="dxa"/>
            <w:vAlign w:val="center"/>
          </w:tcPr>
          <w:p w14:paraId="6C9B9AF4" w14:textId="77777777" w:rsidR="004064E7" w:rsidRDefault="004064E7" w:rsidP="004064E7">
            <w:pPr>
              <w:jc w:val="left"/>
              <w:rPr>
                <w:b/>
              </w:rPr>
            </w:pPr>
            <w:r>
              <w:rPr>
                <w:b/>
              </w:rPr>
              <w:t>90% latency</w:t>
            </w:r>
          </w:p>
        </w:tc>
        <w:tc>
          <w:tcPr>
            <w:tcW w:w="968" w:type="dxa"/>
            <w:shd w:val="clear" w:color="auto" w:fill="FFF2CC" w:themeFill="accent4" w:themeFillTint="33"/>
            <w:vAlign w:val="center"/>
          </w:tcPr>
          <w:p w14:paraId="28947283" w14:textId="5F0B4DAF" w:rsidR="004064E7" w:rsidRPr="00833222" w:rsidRDefault="004064E7" w:rsidP="004064E7">
            <w:pPr>
              <w:jc w:val="center"/>
              <w:rPr>
                <w:b/>
                <w:highlight w:val="yellow"/>
              </w:rPr>
            </w:pPr>
            <w:r w:rsidRPr="00034383">
              <w:rPr>
                <w:b/>
              </w:rPr>
              <w:t>1</w:t>
            </w:r>
          </w:p>
        </w:tc>
        <w:tc>
          <w:tcPr>
            <w:tcW w:w="931" w:type="dxa"/>
            <w:shd w:val="clear" w:color="auto" w:fill="FFF2CC" w:themeFill="accent4" w:themeFillTint="33"/>
            <w:vAlign w:val="center"/>
          </w:tcPr>
          <w:p w14:paraId="61F9C668" w14:textId="34DB1680" w:rsidR="004064E7" w:rsidRPr="00833222" w:rsidRDefault="004064E7" w:rsidP="004064E7">
            <w:pPr>
              <w:jc w:val="center"/>
              <w:rPr>
                <w:b/>
                <w:highlight w:val="yellow"/>
              </w:rPr>
            </w:pPr>
            <w:r w:rsidRPr="00034383">
              <w:rPr>
                <w:b/>
              </w:rPr>
              <w:t>1</w:t>
            </w:r>
          </w:p>
        </w:tc>
        <w:tc>
          <w:tcPr>
            <w:tcW w:w="931" w:type="dxa"/>
            <w:shd w:val="clear" w:color="auto" w:fill="E2EFD9" w:themeFill="accent6" w:themeFillTint="33"/>
            <w:vAlign w:val="center"/>
          </w:tcPr>
          <w:p w14:paraId="463D742C" w14:textId="27B81E85" w:rsidR="004064E7" w:rsidRPr="00034383" w:rsidRDefault="00497706" w:rsidP="004064E7">
            <w:pPr>
              <w:jc w:val="center"/>
              <w:rPr>
                <w:b/>
              </w:rPr>
            </w:pPr>
            <w:r>
              <w:rPr>
                <w:b/>
              </w:rPr>
              <w:t>1</w:t>
            </w:r>
          </w:p>
        </w:tc>
        <w:tc>
          <w:tcPr>
            <w:tcW w:w="931" w:type="dxa"/>
            <w:shd w:val="clear" w:color="auto" w:fill="E2EFD9" w:themeFill="accent6" w:themeFillTint="33"/>
            <w:vAlign w:val="center"/>
          </w:tcPr>
          <w:p w14:paraId="3E9EA782" w14:textId="25543542" w:rsidR="004064E7" w:rsidRPr="00034383" w:rsidRDefault="00497706" w:rsidP="004064E7">
            <w:pPr>
              <w:jc w:val="center"/>
              <w:rPr>
                <w:b/>
              </w:rPr>
            </w:pPr>
            <w:r>
              <w:rPr>
                <w:b/>
              </w:rPr>
              <w:t>1</w:t>
            </w:r>
          </w:p>
        </w:tc>
      </w:tr>
    </w:tbl>
    <w:p w14:paraId="74A4D281" w14:textId="77777777" w:rsidR="004064E7" w:rsidRDefault="004064E7">
      <w:pPr>
        <w:jc w:val="left"/>
      </w:pPr>
    </w:p>
    <w:p w14:paraId="7D85E756" w14:textId="77777777" w:rsidR="00DA7CCB" w:rsidRDefault="00DA7CCB" w:rsidP="00DA7CCB">
      <w:pPr>
        <w:rPr>
          <w:b/>
        </w:rPr>
      </w:pPr>
    </w:p>
    <w:p w14:paraId="1508C010" w14:textId="77777777" w:rsidR="00DA7CCB" w:rsidRDefault="00DA7CCB" w:rsidP="00DA7CCB">
      <w:pPr>
        <w:pStyle w:val="Heading1"/>
        <w:keepNext w:val="0"/>
        <w:widowControl w:val="0"/>
        <w:tabs>
          <w:tab w:val="num" w:pos="432"/>
        </w:tabs>
        <w:autoSpaceDE/>
        <w:autoSpaceDN/>
        <w:adjustRightInd/>
        <w:snapToGrid/>
        <w:spacing w:before="240" w:after="60"/>
        <w:jc w:val="left"/>
      </w:pPr>
      <w:r w:rsidRPr="002A0893">
        <w:t>Conclusions</w:t>
      </w:r>
    </w:p>
    <w:p w14:paraId="0BBCD5FF" w14:textId="75C3BAF8" w:rsidR="004B795C" w:rsidRPr="0079681C" w:rsidRDefault="004B795C" w:rsidP="00E52ED7">
      <w:r>
        <w:t xml:space="preserve">In this contribution, we </w:t>
      </w:r>
      <w:r w:rsidR="00E52ED7">
        <w:t xml:space="preserve">compared different multiplexing methods to transmit the sync signals within a SS block </w:t>
      </w:r>
      <w:r>
        <w:t xml:space="preserve">and </w:t>
      </w:r>
      <w:r w:rsidR="00E52ED7">
        <w:t>made the following observation,</w:t>
      </w:r>
    </w:p>
    <w:p w14:paraId="489BA28F" w14:textId="434071D1" w:rsidR="00E52ED7" w:rsidRDefault="00E52ED7" w:rsidP="008B054C">
      <w:pPr>
        <w:rPr>
          <w:b/>
        </w:rPr>
      </w:pPr>
      <w:r>
        <w:rPr>
          <w:b/>
        </w:rPr>
        <w:t>Observation 1: TDMing the sync signals within a SS block provides better performance compared to an FDM approach.</w:t>
      </w:r>
    </w:p>
    <w:p w14:paraId="1A5B33AC" w14:textId="77777777" w:rsidR="008B054C" w:rsidRDefault="008B054C" w:rsidP="00E52ED7"/>
    <w:p w14:paraId="75C64EFB" w14:textId="6632DA70" w:rsidR="00E52ED7" w:rsidRPr="0079681C" w:rsidRDefault="00E52ED7" w:rsidP="00E52ED7">
      <w:r>
        <w:t>We also proposed,</w:t>
      </w:r>
    </w:p>
    <w:p w14:paraId="1A1E23E4" w14:textId="77777777" w:rsidR="00E52ED7" w:rsidRDefault="00E52ED7" w:rsidP="00E52ED7">
      <w:pPr>
        <w:jc w:val="left"/>
        <w:rPr>
          <w:b/>
        </w:rPr>
      </w:pPr>
      <w:r>
        <w:rPr>
          <w:b/>
        </w:rPr>
        <w:t>Proposal 1: NR-PBCH is transmitted along with NR-PSS and SSS within a SS block.</w:t>
      </w:r>
    </w:p>
    <w:p w14:paraId="115392E9" w14:textId="77777777" w:rsidR="00E52ED7" w:rsidRPr="00906FB6" w:rsidRDefault="00E52ED7" w:rsidP="00E52ED7">
      <w:pPr>
        <w:pStyle w:val="ListParagraph"/>
        <w:numPr>
          <w:ilvl w:val="0"/>
          <w:numId w:val="12"/>
        </w:numPr>
        <w:jc w:val="left"/>
        <w:rPr>
          <w:b/>
          <w:bCs/>
          <w:sz w:val="24"/>
          <w:szCs w:val="24"/>
        </w:rPr>
      </w:pPr>
      <w:r>
        <w:rPr>
          <w:b/>
          <w:bCs/>
        </w:rPr>
        <w:t>NR-PSS, SSS, and PBCH within a SS block have the same subcarrier spacing.</w:t>
      </w:r>
    </w:p>
    <w:p w14:paraId="4E37A725" w14:textId="77777777" w:rsidR="00E52ED7" w:rsidRPr="0003406C" w:rsidRDefault="00E52ED7" w:rsidP="00E52ED7">
      <w:pPr>
        <w:pStyle w:val="ListParagraph"/>
        <w:numPr>
          <w:ilvl w:val="0"/>
          <w:numId w:val="12"/>
        </w:numPr>
        <w:jc w:val="left"/>
        <w:rPr>
          <w:b/>
          <w:bCs/>
          <w:sz w:val="24"/>
          <w:szCs w:val="24"/>
        </w:rPr>
      </w:pPr>
      <w:r>
        <w:rPr>
          <w:b/>
          <w:bCs/>
        </w:rPr>
        <w:t>NR-PSS, SSS, and PBCH within a SS block are transmitted using the same beam.</w:t>
      </w:r>
    </w:p>
    <w:p w14:paraId="15B81DD2" w14:textId="7EE61D24" w:rsidR="00E52ED7" w:rsidRDefault="00E52ED7" w:rsidP="00E52ED7">
      <w:pPr>
        <w:rPr>
          <w:sz w:val="24"/>
          <w:szCs w:val="24"/>
        </w:rPr>
      </w:pPr>
      <w:r>
        <w:rPr>
          <w:b/>
        </w:rPr>
        <w:t xml:space="preserve">Proposal 2: NR-PSS, SSS and PBCH </w:t>
      </w:r>
      <w:r w:rsidR="00BC5EBE">
        <w:rPr>
          <w:b/>
        </w:rPr>
        <w:t xml:space="preserve">(and/or MRS) </w:t>
      </w:r>
      <w:r>
        <w:rPr>
          <w:b/>
        </w:rPr>
        <w:t xml:space="preserve">signals are TDMed within a SS block. </w:t>
      </w:r>
    </w:p>
    <w:p w14:paraId="1FD1A45F" w14:textId="77777777" w:rsidR="00E52ED7" w:rsidRPr="00B3137C" w:rsidRDefault="00E52ED7" w:rsidP="00DA7CCB">
      <w:pPr>
        <w:rPr>
          <w:b/>
        </w:rPr>
      </w:pPr>
    </w:p>
    <w:p w14:paraId="72FAC6B0" w14:textId="77777777" w:rsidR="00DA7CCB" w:rsidRPr="008056DA" w:rsidRDefault="00DA7CCB" w:rsidP="00DA7CCB">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6EBDA777" w14:textId="54FBA569" w:rsidR="000D3861" w:rsidRDefault="000D3861" w:rsidP="00B6571B">
      <w:pPr>
        <w:rPr>
          <w:sz w:val="20"/>
          <w:szCs w:val="20"/>
          <w:lang w:eastAsia="ja-JP"/>
        </w:rPr>
      </w:pPr>
      <w:r>
        <w:rPr>
          <w:sz w:val="20"/>
          <w:szCs w:val="20"/>
          <w:lang w:eastAsia="ja-JP"/>
        </w:rPr>
        <w:t>[1] R1-1612024, “Multi-beam SYNC design”, Qualcomm Inc.</w:t>
      </w:r>
    </w:p>
    <w:p w14:paraId="5173727A" w14:textId="620C0413" w:rsidR="000D3861" w:rsidRDefault="000D3861" w:rsidP="00B6571B">
      <w:pPr>
        <w:rPr>
          <w:sz w:val="20"/>
          <w:szCs w:val="20"/>
          <w:lang w:eastAsia="ja-JP"/>
        </w:rPr>
      </w:pPr>
      <w:r>
        <w:rPr>
          <w:sz w:val="20"/>
          <w:szCs w:val="20"/>
          <w:lang w:eastAsia="ja-JP"/>
        </w:rPr>
        <w:t>[2] R1-1612025, “Multi-beam SYNC evaluation”, Qualcomm Inc.</w:t>
      </w:r>
    </w:p>
    <w:p w14:paraId="7CCE7EDB" w14:textId="0A1CB7A9" w:rsidR="000D3861" w:rsidRDefault="00044EB5" w:rsidP="00B6571B">
      <w:pPr>
        <w:rPr>
          <w:sz w:val="20"/>
          <w:szCs w:val="20"/>
          <w:lang w:eastAsia="ja-JP"/>
        </w:rPr>
      </w:pPr>
      <w:r>
        <w:rPr>
          <w:sz w:val="20"/>
          <w:szCs w:val="20"/>
          <w:lang w:eastAsia="ja-JP"/>
        </w:rPr>
        <w:t>[3] R1-1610987, “</w:t>
      </w:r>
      <w:r w:rsidRPr="00316D4D">
        <w:rPr>
          <w:sz w:val="20"/>
          <w:szCs w:val="20"/>
          <w:lang w:eastAsia="ja-JP"/>
        </w:rPr>
        <w:t>WF on Updated Link Level Evaluation Assumptions for Initial Access in NR</w:t>
      </w:r>
      <w:r>
        <w:rPr>
          <w:sz w:val="20"/>
          <w:szCs w:val="20"/>
          <w:lang w:eastAsia="ja-JP"/>
        </w:rPr>
        <w:t>”</w:t>
      </w:r>
    </w:p>
    <w:p w14:paraId="0C1B183F" w14:textId="77777777" w:rsidR="00DA7CCB" w:rsidRDefault="00DA7CCB" w:rsidP="00DA7CCB">
      <w:pPr>
        <w:rPr>
          <w:sz w:val="20"/>
          <w:szCs w:val="20"/>
          <w:lang w:eastAsia="ja-JP"/>
        </w:rPr>
      </w:pPr>
    </w:p>
    <w:p w14:paraId="18684E21" w14:textId="7DBE527F" w:rsidR="00E52ED7" w:rsidRPr="008056DA" w:rsidRDefault="00E52ED7" w:rsidP="00E52ED7">
      <w:pPr>
        <w:pStyle w:val="Heading1"/>
        <w:keepNext w:val="0"/>
        <w:widowControl w:val="0"/>
        <w:tabs>
          <w:tab w:val="num" w:pos="432"/>
        </w:tabs>
        <w:autoSpaceDE/>
        <w:autoSpaceDN/>
        <w:adjustRightInd/>
        <w:snapToGrid/>
        <w:spacing w:before="240" w:after="60"/>
        <w:jc w:val="left"/>
        <w:rPr>
          <w:rFonts w:eastAsia="MS Mincho"/>
          <w:lang w:eastAsia="ja-JP"/>
        </w:rPr>
      </w:pPr>
      <w:r>
        <w:t xml:space="preserve">Appendix </w:t>
      </w:r>
    </w:p>
    <w:p w14:paraId="3CD82B84" w14:textId="096FE094" w:rsidR="00E52ED7" w:rsidRDefault="00E52ED7" w:rsidP="00E52ED7">
      <w:pPr>
        <w:pStyle w:val="Caption"/>
        <w:keepNext/>
        <w:jc w:val="center"/>
        <w:rPr>
          <w:sz w:val="22"/>
          <w:szCs w:val="22"/>
        </w:rPr>
      </w:pPr>
    </w:p>
    <w:p w14:paraId="344F3FB7" w14:textId="7E2FD7C6" w:rsidR="00E52ED7" w:rsidRPr="00B47CC2" w:rsidRDefault="00E52ED7" w:rsidP="00B47CC2">
      <w:pPr>
        <w:pStyle w:val="Caption"/>
        <w:keepNext/>
        <w:jc w:val="center"/>
        <w:rPr>
          <w:sz w:val="22"/>
          <w:szCs w:val="22"/>
        </w:rPr>
      </w:pPr>
      <w:bookmarkStart w:id="9" w:name="_Ref466021687"/>
      <w:r w:rsidRPr="00B47CC2">
        <w:rPr>
          <w:sz w:val="22"/>
          <w:szCs w:val="22"/>
        </w:rPr>
        <w:t xml:space="preserve">Table </w:t>
      </w:r>
      <w:r w:rsidR="00FC1863" w:rsidRPr="00B47CC2">
        <w:rPr>
          <w:sz w:val="22"/>
          <w:szCs w:val="22"/>
        </w:rPr>
        <w:fldChar w:fldCharType="begin"/>
      </w:r>
      <w:r w:rsidR="00FC1863" w:rsidRPr="00B47CC2">
        <w:rPr>
          <w:sz w:val="22"/>
          <w:szCs w:val="22"/>
        </w:rPr>
        <w:instrText xml:space="preserve"> SEQ Table \* ARABIC </w:instrText>
      </w:r>
      <w:r w:rsidR="00FC1863" w:rsidRPr="00B47CC2">
        <w:rPr>
          <w:sz w:val="22"/>
          <w:szCs w:val="22"/>
        </w:rPr>
        <w:fldChar w:fldCharType="separate"/>
      </w:r>
      <w:r w:rsidR="008B054C" w:rsidRPr="00B47CC2">
        <w:rPr>
          <w:noProof/>
          <w:sz w:val="22"/>
          <w:szCs w:val="22"/>
        </w:rPr>
        <w:t>6</w:t>
      </w:r>
      <w:r w:rsidR="00FC1863" w:rsidRPr="00B47CC2">
        <w:rPr>
          <w:noProof/>
          <w:sz w:val="22"/>
          <w:szCs w:val="22"/>
        </w:rPr>
        <w:fldChar w:fldCharType="end"/>
      </w:r>
      <w:bookmarkEnd w:id="9"/>
      <w:r w:rsidRPr="00B47CC2">
        <w:rPr>
          <w:noProof/>
          <w:sz w:val="22"/>
          <w:szCs w:val="22"/>
        </w:rPr>
        <w:t xml:space="preserve"> -- link-level evaluation assumptions [</w:t>
      </w:r>
      <w:r w:rsidR="00B47CC2" w:rsidRPr="00B47CC2">
        <w:rPr>
          <w:noProof/>
          <w:sz w:val="22"/>
          <w:szCs w:val="22"/>
        </w:rPr>
        <w:t>3</w:t>
      </w:r>
      <w:r w:rsidRPr="00B47CC2">
        <w:rPr>
          <w:noProof/>
          <w:sz w:val="22"/>
          <w:szCs w:val="22"/>
        </w:rPr>
        <w:t>]</w:t>
      </w:r>
    </w:p>
    <w:tbl>
      <w:tblPr>
        <w:tblW w:w="9513" w:type="dxa"/>
        <w:tblCellMar>
          <w:left w:w="0" w:type="dxa"/>
          <w:right w:w="0" w:type="dxa"/>
        </w:tblCellMar>
        <w:tblLook w:val="04A0" w:firstRow="1" w:lastRow="0" w:firstColumn="1" w:lastColumn="0" w:noHBand="0" w:noVBand="1"/>
      </w:tblPr>
      <w:tblGrid>
        <w:gridCol w:w="2420"/>
        <w:gridCol w:w="2970"/>
        <w:gridCol w:w="4123"/>
      </w:tblGrid>
      <w:tr w:rsidR="00E52ED7" w14:paraId="25ED95F2" w14:textId="77777777" w:rsidTr="00E52ED7">
        <w:trPr>
          <w:trHeight w:val="25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C0A4031" w14:textId="77777777" w:rsidR="00E52ED7" w:rsidRDefault="00E52ED7">
            <w:pPr>
              <w:spacing w:line="256" w:lineRule="auto"/>
              <w:rPr>
                <w:sz w:val="18"/>
                <w:szCs w:val="18"/>
              </w:rPr>
            </w:pPr>
            <w:r>
              <w:rPr>
                <w:b/>
                <w:bCs/>
                <w:sz w:val="18"/>
                <w:szCs w:val="18"/>
                <w:lang w:val="en-GB"/>
              </w:rPr>
              <w:t> </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04D7E74" w14:textId="77777777" w:rsidR="00E52ED7" w:rsidRDefault="00E52ED7">
            <w:pPr>
              <w:spacing w:line="256" w:lineRule="auto"/>
              <w:rPr>
                <w:sz w:val="18"/>
                <w:szCs w:val="18"/>
              </w:rPr>
            </w:pPr>
            <w:r>
              <w:rPr>
                <w:b/>
                <w:bCs/>
                <w:sz w:val="18"/>
                <w:szCs w:val="18"/>
                <w:lang w:val="en-GB"/>
              </w:rPr>
              <w:t>Below 6GHz</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7F8FC22" w14:textId="77777777" w:rsidR="00E52ED7" w:rsidRDefault="00E52ED7">
            <w:pPr>
              <w:spacing w:line="256" w:lineRule="auto"/>
              <w:rPr>
                <w:sz w:val="18"/>
                <w:szCs w:val="18"/>
              </w:rPr>
            </w:pPr>
            <w:r>
              <w:rPr>
                <w:b/>
                <w:bCs/>
                <w:sz w:val="18"/>
                <w:szCs w:val="18"/>
                <w:lang w:val="en-GB"/>
              </w:rPr>
              <w:t>Above 6GHz</w:t>
            </w:r>
          </w:p>
        </w:tc>
      </w:tr>
      <w:tr w:rsidR="00E52ED7" w14:paraId="50C8BBAC" w14:textId="77777777" w:rsidTr="00E52ED7">
        <w:trPr>
          <w:trHeight w:val="25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69E267A" w14:textId="77777777" w:rsidR="00E52ED7" w:rsidRDefault="00E52ED7">
            <w:pPr>
              <w:spacing w:line="256" w:lineRule="auto"/>
              <w:rPr>
                <w:sz w:val="18"/>
                <w:szCs w:val="18"/>
              </w:rPr>
            </w:pPr>
            <w:r>
              <w:rPr>
                <w:sz w:val="18"/>
                <w:szCs w:val="18"/>
                <w:lang w:val="en-GB"/>
              </w:rPr>
              <w:t>Carrier Frequency</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36EDB0" w14:textId="77777777" w:rsidR="00E52ED7" w:rsidRDefault="00E52ED7">
            <w:pPr>
              <w:spacing w:line="256" w:lineRule="auto"/>
              <w:rPr>
                <w:sz w:val="18"/>
                <w:szCs w:val="18"/>
              </w:rPr>
            </w:pPr>
            <w:r>
              <w:rPr>
                <w:sz w:val="18"/>
                <w:szCs w:val="18"/>
                <w:lang w:val="en-GB"/>
              </w:rPr>
              <w:t>4 GHz</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2494AD7" w14:textId="77777777" w:rsidR="00E52ED7" w:rsidRDefault="00E52ED7">
            <w:pPr>
              <w:spacing w:line="256" w:lineRule="auto"/>
              <w:rPr>
                <w:b/>
                <w:bCs/>
                <w:sz w:val="18"/>
                <w:szCs w:val="18"/>
              </w:rPr>
            </w:pPr>
            <w:r>
              <w:rPr>
                <w:b/>
                <w:bCs/>
                <w:sz w:val="18"/>
                <w:szCs w:val="18"/>
                <w:lang w:val="en-GB"/>
              </w:rPr>
              <w:t>30, 70 GHz</w:t>
            </w:r>
          </w:p>
        </w:tc>
      </w:tr>
      <w:tr w:rsidR="00E52ED7" w14:paraId="5859D148" w14:textId="77777777" w:rsidTr="00E52ED7">
        <w:trPr>
          <w:trHeight w:val="25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FD49DB6" w14:textId="77777777" w:rsidR="00E52ED7" w:rsidRDefault="00E52ED7">
            <w:pPr>
              <w:spacing w:line="256" w:lineRule="auto"/>
              <w:rPr>
                <w:sz w:val="18"/>
                <w:szCs w:val="18"/>
              </w:rPr>
            </w:pPr>
            <w:r>
              <w:rPr>
                <w:sz w:val="18"/>
                <w:szCs w:val="18"/>
                <w:lang w:val="en-GB"/>
              </w:rPr>
              <w:t>Channel Model</w:t>
            </w:r>
          </w:p>
        </w:tc>
        <w:tc>
          <w:tcPr>
            <w:tcW w:w="7093"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AB332FF" w14:textId="77777777" w:rsidR="00E52ED7" w:rsidRDefault="00E52ED7">
            <w:pPr>
              <w:spacing w:line="256" w:lineRule="auto"/>
              <w:rPr>
                <w:sz w:val="18"/>
                <w:szCs w:val="18"/>
              </w:rPr>
            </w:pPr>
            <w:r>
              <w:rPr>
                <w:sz w:val="18"/>
                <w:szCs w:val="18"/>
                <w:lang w:val="en-GB"/>
              </w:rPr>
              <w:t>CDL-C (other CDL models are not precluded), AWGN</w:t>
            </w:r>
          </w:p>
          <w:p w14:paraId="27B83F59" w14:textId="77777777" w:rsidR="00E52ED7" w:rsidRDefault="00E52ED7" w:rsidP="00E52ED7">
            <w:pPr>
              <w:numPr>
                <w:ilvl w:val="0"/>
                <w:numId w:val="15"/>
              </w:numPr>
              <w:spacing w:line="256" w:lineRule="auto"/>
              <w:rPr>
                <w:sz w:val="18"/>
                <w:szCs w:val="18"/>
              </w:rPr>
            </w:pPr>
            <w:r>
              <w:rPr>
                <w:sz w:val="18"/>
                <w:szCs w:val="18"/>
                <w:lang w:val="en-GB"/>
              </w:rPr>
              <w:t xml:space="preserve">with delay scaling values of 100 ns </w:t>
            </w:r>
            <w:r>
              <w:rPr>
                <w:b/>
                <w:bCs/>
                <w:sz w:val="18"/>
                <w:szCs w:val="18"/>
                <w:lang w:val="en-GB"/>
              </w:rPr>
              <w:t>(mandatory)</w:t>
            </w:r>
            <w:r>
              <w:rPr>
                <w:sz w:val="18"/>
                <w:szCs w:val="18"/>
                <w:lang w:val="en-GB"/>
              </w:rPr>
              <w:t xml:space="preserve">, </w:t>
            </w:r>
            <w:r>
              <w:rPr>
                <w:b/>
                <w:bCs/>
                <w:sz w:val="18"/>
                <w:szCs w:val="18"/>
                <w:lang w:val="en-GB"/>
              </w:rPr>
              <w:t xml:space="preserve"> </w:t>
            </w:r>
            <w:r>
              <w:rPr>
                <w:sz w:val="18"/>
                <w:szCs w:val="18"/>
                <w:lang w:val="en-GB"/>
              </w:rPr>
              <w:t>300 ns</w:t>
            </w:r>
            <w:r>
              <w:rPr>
                <w:b/>
                <w:bCs/>
                <w:sz w:val="18"/>
                <w:szCs w:val="18"/>
                <w:lang w:val="en-GB"/>
              </w:rPr>
              <w:t xml:space="preserve"> (optional)  </w:t>
            </w:r>
            <w:r>
              <w:rPr>
                <w:sz w:val="18"/>
                <w:szCs w:val="18"/>
                <w:lang w:val="en-GB"/>
              </w:rPr>
              <w:t xml:space="preserve">and 1000 ns </w:t>
            </w:r>
            <w:r>
              <w:rPr>
                <w:b/>
                <w:bCs/>
                <w:sz w:val="18"/>
                <w:szCs w:val="18"/>
                <w:lang w:val="en-GB"/>
              </w:rPr>
              <w:t xml:space="preserve">(optional) </w:t>
            </w:r>
            <w:r>
              <w:rPr>
                <w:sz w:val="18"/>
                <w:szCs w:val="18"/>
                <w:lang w:val="en-GB"/>
              </w:rPr>
              <w:t>for 4 GHz, 30 ns for 30/70 GHz</w:t>
            </w:r>
          </w:p>
          <w:p w14:paraId="62630396" w14:textId="77777777" w:rsidR="00E52ED7" w:rsidRDefault="00E52ED7" w:rsidP="00E52ED7">
            <w:pPr>
              <w:numPr>
                <w:ilvl w:val="0"/>
                <w:numId w:val="15"/>
              </w:numPr>
              <w:spacing w:line="256" w:lineRule="auto"/>
              <w:rPr>
                <w:sz w:val="18"/>
                <w:szCs w:val="18"/>
              </w:rPr>
            </w:pPr>
            <w:r>
              <w:rPr>
                <w:sz w:val="18"/>
                <w:szCs w:val="18"/>
              </w:rPr>
              <w:t xml:space="preserve">with all combination of ASA and ASD scaling values </w:t>
            </w:r>
            <w:r>
              <w:rPr>
                <w:sz w:val="18"/>
                <w:szCs w:val="18"/>
                <w:lang w:val="en-GB"/>
              </w:rPr>
              <w:t xml:space="preserve">in sec. 7.7.5.1 in 38.900, </w:t>
            </w:r>
            <w:r>
              <w:rPr>
                <w:sz w:val="18"/>
                <w:szCs w:val="18"/>
              </w:rPr>
              <w:t>for above 6 GHz cases</w:t>
            </w:r>
          </w:p>
          <w:p w14:paraId="0B8D6B8F" w14:textId="77777777" w:rsidR="00E52ED7" w:rsidRDefault="00E52ED7" w:rsidP="00E52ED7">
            <w:pPr>
              <w:numPr>
                <w:ilvl w:val="0"/>
                <w:numId w:val="15"/>
              </w:numPr>
              <w:spacing w:line="256" w:lineRule="auto"/>
              <w:rPr>
                <w:sz w:val="18"/>
                <w:szCs w:val="18"/>
              </w:rPr>
            </w:pPr>
            <w:r>
              <w:rPr>
                <w:sz w:val="18"/>
                <w:szCs w:val="18"/>
              </w:rPr>
              <w:t xml:space="preserve">ZSA = 5 degree, ZSD = 1 degree </w:t>
            </w:r>
          </w:p>
          <w:p w14:paraId="4B640D2A" w14:textId="77777777" w:rsidR="00E52ED7" w:rsidRDefault="00E52ED7" w:rsidP="00E52ED7">
            <w:pPr>
              <w:numPr>
                <w:ilvl w:val="0"/>
                <w:numId w:val="15"/>
              </w:numPr>
              <w:spacing w:line="256" w:lineRule="auto"/>
              <w:rPr>
                <w:sz w:val="18"/>
                <w:szCs w:val="18"/>
              </w:rPr>
            </w:pPr>
            <w:r>
              <w:rPr>
                <w:b/>
                <w:bCs/>
                <w:sz w:val="18"/>
                <w:szCs w:val="18"/>
              </w:rPr>
              <w:t xml:space="preserve">The CDL table is translated so that the strongest cluster’s AoD and AoA occur at a random angle for both the antenna panels of TRP and UE in the local coordinate. The value of the random angle is selected to be uniformly distributed </w:t>
            </w:r>
            <w:r>
              <w:rPr>
                <w:b/>
                <w:bCs/>
                <w:sz w:val="18"/>
                <w:szCs w:val="18"/>
              </w:rPr>
              <w:lastRenderedPageBreak/>
              <w:t>from +30 to -30 degree. The random value is chosen independently for both AoD and AoA</w:t>
            </w:r>
          </w:p>
        </w:tc>
      </w:tr>
      <w:tr w:rsidR="00E52ED7" w14:paraId="4C13876A" w14:textId="77777777" w:rsidTr="00E52ED7">
        <w:trPr>
          <w:trHeight w:val="25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8BEACDF" w14:textId="77777777" w:rsidR="00E52ED7" w:rsidRDefault="00E52ED7">
            <w:pPr>
              <w:spacing w:line="256" w:lineRule="auto"/>
              <w:rPr>
                <w:sz w:val="18"/>
                <w:szCs w:val="18"/>
              </w:rPr>
            </w:pPr>
            <w:r>
              <w:rPr>
                <w:sz w:val="18"/>
                <w:szCs w:val="18"/>
                <w:lang w:val="en-GB"/>
              </w:rPr>
              <w:lastRenderedPageBreak/>
              <w:t>Subcarrier Spacing(s)</w:t>
            </w:r>
          </w:p>
        </w:tc>
        <w:tc>
          <w:tcPr>
            <w:tcW w:w="7093"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5FAA834" w14:textId="77777777" w:rsidR="00E52ED7" w:rsidRDefault="00E52ED7">
            <w:pPr>
              <w:spacing w:line="256" w:lineRule="auto"/>
              <w:rPr>
                <w:sz w:val="18"/>
                <w:szCs w:val="18"/>
              </w:rPr>
            </w:pPr>
            <w:r>
              <w:rPr>
                <w:sz w:val="18"/>
                <w:szCs w:val="18"/>
                <w:lang w:val="en-GB"/>
              </w:rPr>
              <w:t>15, 30, 60, 120, 240, or 480 kHz (to be clarified by each proponent; other values are not precluded)</w:t>
            </w:r>
          </w:p>
        </w:tc>
      </w:tr>
      <w:tr w:rsidR="00E52ED7" w14:paraId="3EE09A9B" w14:textId="77777777" w:rsidTr="00E52ED7">
        <w:trPr>
          <w:trHeight w:val="25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3ED403" w14:textId="77777777" w:rsidR="00E52ED7" w:rsidRDefault="00E52ED7">
            <w:pPr>
              <w:spacing w:line="256" w:lineRule="auto"/>
              <w:rPr>
                <w:sz w:val="18"/>
                <w:szCs w:val="18"/>
              </w:rPr>
            </w:pPr>
            <w:r>
              <w:rPr>
                <w:sz w:val="18"/>
                <w:szCs w:val="18"/>
                <w:lang w:val="en-GB"/>
              </w:rPr>
              <w:t>SNR range</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9583D27" w14:textId="77777777" w:rsidR="00E52ED7" w:rsidRDefault="00E52ED7">
            <w:pPr>
              <w:spacing w:line="256" w:lineRule="auto"/>
              <w:rPr>
                <w:sz w:val="18"/>
                <w:szCs w:val="18"/>
              </w:rPr>
            </w:pPr>
            <w:r>
              <w:rPr>
                <w:sz w:val="18"/>
                <w:szCs w:val="18"/>
                <w:lang w:val="en-GB"/>
              </w:rPr>
              <w:t>&gt; -6dB</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92EAE46" w14:textId="77777777" w:rsidR="00E52ED7" w:rsidRDefault="00E52ED7">
            <w:pPr>
              <w:spacing w:line="256" w:lineRule="auto"/>
              <w:rPr>
                <w:sz w:val="18"/>
                <w:szCs w:val="18"/>
              </w:rPr>
            </w:pPr>
            <w:r>
              <w:rPr>
                <w:sz w:val="18"/>
                <w:szCs w:val="18"/>
                <w:lang w:val="en-GB"/>
              </w:rPr>
              <w:t>&gt; -18dB</w:t>
            </w:r>
          </w:p>
        </w:tc>
      </w:tr>
      <w:tr w:rsidR="00E52ED7" w14:paraId="5BFDEF4E" w14:textId="77777777" w:rsidTr="00E52ED7">
        <w:trPr>
          <w:trHeight w:val="25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9980AB8" w14:textId="77777777" w:rsidR="00E52ED7" w:rsidRDefault="00E52ED7">
            <w:pPr>
              <w:spacing w:line="256" w:lineRule="auto"/>
              <w:rPr>
                <w:sz w:val="18"/>
                <w:szCs w:val="18"/>
              </w:rPr>
            </w:pPr>
            <w:r>
              <w:rPr>
                <w:b/>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8E00996" w14:textId="77777777" w:rsidR="00E52ED7" w:rsidRDefault="00E52ED7">
            <w:pPr>
              <w:spacing w:line="256" w:lineRule="auto"/>
              <w:rPr>
                <w:sz w:val="18"/>
                <w:szCs w:val="18"/>
              </w:rPr>
            </w:pPr>
            <w:r>
              <w:rPr>
                <w:b/>
                <w:bCs/>
                <w:sz w:val="18"/>
                <w:szCs w:val="18"/>
              </w:rPr>
              <w:t>3 km/h and 120 km/h  (mandatory)</w:t>
            </w:r>
          </w:p>
          <w:p w14:paraId="75DCAA0A" w14:textId="77777777" w:rsidR="00E52ED7" w:rsidRDefault="00E52ED7">
            <w:pPr>
              <w:spacing w:line="256" w:lineRule="auto"/>
              <w:rPr>
                <w:sz w:val="18"/>
                <w:szCs w:val="18"/>
              </w:rPr>
            </w:pPr>
            <w:r>
              <w:rPr>
                <w:b/>
                <w:bCs/>
                <w:sz w:val="18"/>
                <w:szCs w:val="18"/>
              </w:rPr>
              <w:t xml:space="preserve"> 30km/h and 500km/h (optional)</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D7426B6" w14:textId="77777777" w:rsidR="00E52ED7" w:rsidRDefault="00E52ED7">
            <w:pPr>
              <w:spacing w:line="256" w:lineRule="auto"/>
              <w:rPr>
                <w:b/>
                <w:bCs/>
                <w:sz w:val="18"/>
                <w:szCs w:val="18"/>
              </w:rPr>
            </w:pPr>
            <w:r>
              <w:rPr>
                <w:b/>
                <w:bCs/>
                <w:sz w:val="18"/>
                <w:szCs w:val="18"/>
              </w:rPr>
              <w:t>3 km/hr</w:t>
            </w:r>
          </w:p>
        </w:tc>
      </w:tr>
      <w:tr w:rsidR="00E52ED7" w14:paraId="5C56ED09" w14:textId="77777777" w:rsidTr="00E52ED7">
        <w:trPr>
          <w:trHeight w:val="766"/>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7D25F59" w14:textId="77777777" w:rsidR="00E52ED7" w:rsidRDefault="00E52ED7">
            <w:pPr>
              <w:spacing w:line="256" w:lineRule="auto"/>
              <w:rPr>
                <w:sz w:val="18"/>
                <w:szCs w:val="18"/>
              </w:rPr>
            </w:pPr>
            <w:r>
              <w:rPr>
                <w:sz w:val="18"/>
                <w:szCs w:val="18"/>
                <w:lang w:val="en-GB"/>
              </w:rPr>
              <w:t>Search window</w:t>
            </w:r>
          </w:p>
        </w:tc>
        <w:tc>
          <w:tcPr>
            <w:tcW w:w="7093"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A0B546" w14:textId="77777777" w:rsidR="00E52ED7" w:rsidRDefault="00E52ED7">
            <w:pPr>
              <w:spacing w:line="256" w:lineRule="auto"/>
              <w:rPr>
                <w:sz w:val="18"/>
                <w:szCs w:val="18"/>
              </w:rPr>
            </w:pPr>
            <w:r>
              <w:rPr>
                <w:sz w:val="18"/>
                <w:szCs w:val="18"/>
                <w:lang w:val="en-GB"/>
              </w:rPr>
              <w:t>The time window to search (correlate) NR-PSS. It depends on the periodicity of NR-SS transmission. The value needs to be provided by each proponent</w:t>
            </w:r>
          </w:p>
        </w:tc>
      </w:tr>
      <w:tr w:rsidR="00E52ED7" w14:paraId="25394C05" w14:textId="77777777" w:rsidTr="00E52ED7">
        <w:trPr>
          <w:trHeight w:val="511"/>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DD04B5D" w14:textId="77777777" w:rsidR="00E52ED7" w:rsidRDefault="00E52ED7">
            <w:pPr>
              <w:spacing w:line="256" w:lineRule="auto"/>
              <w:rPr>
                <w:sz w:val="18"/>
                <w:szCs w:val="18"/>
              </w:rPr>
            </w:pPr>
            <w:r>
              <w:rPr>
                <w:sz w:val="18"/>
                <w:szCs w:val="18"/>
                <w:lang w:val="en-GB"/>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E7E124" w14:textId="77777777" w:rsidR="00E52ED7" w:rsidRDefault="00E52ED7">
            <w:pPr>
              <w:spacing w:line="256" w:lineRule="auto"/>
              <w:rPr>
                <w:sz w:val="18"/>
                <w:szCs w:val="18"/>
              </w:rPr>
            </w:pPr>
            <w:r>
              <w:rPr>
                <w:sz w:val="18"/>
                <w:szCs w:val="18"/>
                <w:lang w:val="en-GB"/>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B4D7F3" w14:textId="77777777" w:rsidR="00E52ED7" w:rsidRDefault="00E52ED7">
            <w:pPr>
              <w:spacing w:line="256" w:lineRule="auto"/>
              <w:rPr>
                <w:sz w:val="18"/>
                <w:szCs w:val="18"/>
              </w:rPr>
            </w:pPr>
            <w:r>
              <w:rPr>
                <w:sz w:val="18"/>
                <w:szCs w:val="18"/>
                <w:lang w:val="en-GB"/>
              </w:rPr>
              <w:t>(4,8,2), with directional antenna element (HPBW=65</w:t>
            </w:r>
            <w:r>
              <w:rPr>
                <w:sz w:val="18"/>
                <w:szCs w:val="18"/>
                <w:vertAlign w:val="superscript"/>
                <w:lang w:val="en-GB"/>
              </w:rPr>
              <w:t>0</w:t>
            </w:r>
            <w:r>
              <w:rPr>
                <w:sz w:val="18"/>
                <w:szCs w:val="18"/>
                <w:lang w:val="en-GB"/>
              </w:rPr>
              <w:t>, directivity 8dB)</w:t>
            </w:r>
          </w:p>
          <w:p w14:paraId="40CD761F" w14:textId="77777777" w:rsidR="00E52ED7" w:rsidRDefault="00E52ED7">
            <w:pPr>
              <w:spacing w:line="256" w:lineRule="auto"/>
              <w:rPr>
                <w:sz w:val="18"/>
                <w:szCs w:val="18"/>
              </w:rPr>
            </w:pPr>
            <w:r>
              <w:rPr>
                <w:b/>
                <w:bCs/>
                <w:sz w:val="18"/>
                <w:szCs w:val="18"/>
                <w:u w:val="single"/>
                <w:lang w:val="en-GB"/>
              </w:rPr>
              <w:t xml:space="preserve">Optional: </w:t>
            </w:r>
            <w:r>
              <w:rPr>
                <w:b/>
                <w:bCs/>
                <w:sz w:val="18"/>
                <w:szCs w:val="18"/>
                <w:lang w:val="en-GB"/>
              </w:rPr>
              <w:t>(</w:t>
            </w:r>
            <w:r>
              <w:rPr>
                <w:b/>
                <w:bCs/>
                <w:sz w:val="18"/>
                <w:szCs w:val="18"/>
              </w:rPr>
              <w:t>M,N,P,Mg,Ng) = (4,8,2,2,2). (d</w:t>
            </w:r>
            <w:r>
              <w:rPr>
                <w:b/>
                <w:bCs/>
                <w:sz w:val="18"/>
                <w:szCs w:val="18"/>
                <w:vertAlign w:val="subscript"/>
              </w:rPr>
              <w:t>V</w:t>
            </w:r>
            <w:r>
              <w:rPr>
                <w:b/>
                <w:bCs/>
                <w:sz w:val="18"/>
                <w:szCs w:val="18"/>
              </w:rPr>
              <w:t>,d</w:t>
            </w:r>
            <w:r>
              <w:rPr>
                <w:b/>
                <w:bCs/>
                <w:sz w:val="18"/>
                <w:szCs w:val="18"/>
                <w:vertAlign w:val="subscript"/>
              </w:rPr>
              <w:t>H</w:t>
            </w:r>
            <w:r>
              <w:rPr>
                <w:b/>
                <w:bCs/>
                <w:sz w:val="18"/>
                <w:szCs w:val="18"/>
              </w:rPr>
              <w:t>) = (0.5, 0.5)</w:t>
            </w:r>
            <w:r>
              <w:rPr>
                <w:b/>
                <w:bCs/>
                <w:sz w:val="18"/>
                <w:szCs w:val="18"/>
                <w:lang w:val="en-GB"/>
              </w:rPr>
              <w:t>λ</w:t>
            </w:r>
            <w:r>
              <w:rPr>
                <w:b/>
                <w:bCs/>
                <w:sz w:val="18"/>
                <w:szCs w:val="18"/>
              </w:rPr>
              <w:t>. (d</w:t>
            </w:r>
            <w:r>
              <w:rPr>
                <w:b/>
                <w:bCs/>
                <w:sz w:val="18"/>
                <w:szCs w:val="18"/>
                <w:vertAlign w:val="subscript"/>
              </w:rPr>
              <w:t>g,V</w:t>
            </w:r>
            <w:r>
              <w:rPr>
                <w:b/>
                <w:bCs/>
                <w:sz w:val="18"/>
                <w:szCs w:val="18"/>
              </w:rPr>
              <w:t>,d</w:t>
            </w:r>
            <w:r>
              <w:rPr>
                <w:b/>
                <w:bCs/>
                <w:sz w:val="18"/>
                <w:szCs w:val="18"/>
                <w:vertAlign w:val="subscript"/>
              </w:rPr>
              <w:t>g,H</w:t>
            </w:r>
            <w:r>
              <w:rPr>
                <w:b/>
                <w:bCs/>
                <w:sz w:val="18"/>
                <w:szCs w:val="18"/>
              </w:rPr>
              <w:t>) = (2.0, 4.0)</w:t>
            </w:r>
            <w:r>
              <w:rPr>
                <w:b/>
                <w:bCs/>
                <w:sz w:val="18"/>
                <w:szCs w:val="18"/>
                <w:lang w:val="en-GB"/>
              </w:rPr>
              <w:t>λ</w:t>
            </w:r>
          </w:p>
        </w:tc>
      </w:tr>
      <w:tr w:rsidR="00E52ED7" w14:paraId="519EF6CB" w14:textId="77777777" w:rsidTr="00E52ED7">
        <w:trPr>
          <w:trHeight w:val="511"/>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2261D9B" w14:textId="77777777" w:rsidR="00E52ED7" w:rsidRDefault="00E52ED7">
            <w:pPr>
              <w:spacing w:line="256" w:lineRule="auto"/>
              <w:rPr>
                <w:sz w:val="18"/>
                <w:szCs w:val="18"/>
              </w:rPr>
            </w:pPr>
            <w:r>
              <w:rPr>
                <w:sz w:val="18"/>
                <w:szCs w:val="18"/>
                <w:lang w:val="en-GB"/>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4A8938" w14:textId="77777777" w:rsidR="00E52ED7" w:rsidRDefault="00E52ED7">
            <w:pPr>
              <w:spacing w:line="256" w:lineRule="auto"/>
              <w:rPr>
                <w:sz w:val="18"/>
                <w:szCs w:val="18"/>
              </w:rPr>
            </w:pPr>
            <w:r>
              <w:rPr>
                <w:sz w:val="18"/>
                <w:szCs w:val="18"/>
                <w:lang w:val="en-GB"/>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7EEEE0" w14:textId="77777777" w:rsidR="00E52ED7" w:rsidRDefault="00E52ED7">
            <w:pPr>
              <w:spacing w:line="256" w:lineRule="auto"/>
              <w:rPr>
                <w:sz w:val="18"/>
                <w:szCs w:val="18"/>
              </w:rPr>
            </w:pPr>
            <w:r>
              <w:rPr>
                <w:sz w:val="18"/>
                <w:szCs w:val="18"/>
                <w:lang w:val="en-GB"/>
              </w:rPr>
              <w:t>(2,4,2), with directional antenna element (HPBW=90</w:t>
            </w:r>
            <w:r>
              <w:rPr>
                <w:sz w:val="18"/>
                <w:szCs w:val="18"/>
                <w:vertAlign w:val="superscript"/>
                <w:lang w:val="en-GB"/>
              </w:rPr>
              <w:t>0</w:t>
            </w:r>
            <w:r>
              <w:rPr>
                <w:sz w:val="18"/>
                <w:szCs w:val="18"/>
                <w:lang w:val="en-GB"/>
              </w:rPr>
              <w:t>, directivity 5dB)</w:t>
            </w:r>
          </w:p>
        </w:tc>
      </w:tr>
      <w:tr w:rsidR="00E52ED7" w14:paraId="0EF997E0" w14:textId="77777777" w:rsidTr="00E52ED7">
        <w:trPr>
          <w:trHeight w:val="511"/>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A6EA768" w14:textId="77777777" w:rsidR="00E52ED7" w:rsidRDefault="00E52ED7">
            <w:pPr>
              <w:spacing w:line="256" w:lineRule="auto"/>
              <w:rPr>
                <w:sz w:val="18"/>
                <w:szCs w:val="18"/>
              </w:rPr>
            </w:pPr>
            <w:r>
              <w:rPr>
                <w:sz w:val="18"/>
                <w:szCs w:val="18"/>
                <w:lang w:val="en-GB"/>
              </w:rPr>
              <w:t>Antenna port virtualization</w:t>
            </w:r>
          </w:p>
        </w:tc>
        <w:tc>
          <w:tcPr>
            <w:tcW w:w="7093"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2191C91" w14:textId="77777777" w:rsidR="00E52ED7" w:rsidRDefault="00E52ED7">
            <w:pPr>
              <w:spacing w:line="256" w:lineRule="auto"/>
              <w:rPr>
                <w:sz w:val="18"/>
                <w:szCs w:val="18"/>
              </w:rPr>
            </w:pPr>
            <w:r>
              <w:rPr>
                <w:sz w:val="18"/>
                <w:szCs w:val="18"/>
                <w:lang w:val="en-GB"/>
              </w:rPr>
              <w:t xml:space="preserve">Clarified by each proponent in simulation assumptions </w:t>
            </w:r>
          </w:p>
          <w:p w14:paraId="7869D411" w14:textId="77777777" w:rsidR="00E52ED7" w:rsidRDefault="00E52ED7">
            <w:pPr>
              <w:spacing w:line="256" w:lineRule="auto"/>
              <w:rPr>
                <w:sz w:val="18"/>
                <w:szCs w:val="18"/>
              </w:rPr>
            </w:pPr>
            <w:r>
              <w:rPr>
                <w:sz w:val="18"/>
                <w:szCs w:val="18"/>
                <w:lang w:val="en-GB"/>
              </w:rPr>
              <w:t>(e.g. the beamforming method, beam directions, number of beams)</w:t>
            </w:r>
          </w:p>
        </w:tc>
      </w:tr>
      <w:tr w:rsidR="00E52ED7" w14:paraId="2AE2DA23" w14:textId="77777777" w:rsidTr="00E52ED7">
        <w:trPr>
          <w:trHeight w:val="415"/>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8441E0E" w14:textId="77777777" w:rsidR="00E52ED7" w:rsidRDefault="00E52ED7">
            <w:pPr>
              <w:spacing w:line="256" w:lineRule="auto"/>
              <w:rPr>
                <w:sz w:val="18"/>
                <w:szCs w:val="18"/>
              </w:rPr>
            </w:pPr>
            <w:r>
              <w:rPr>
                <w:sz w:val="18"/>
                <w:szCs w:val="18"/>
                <w:lang w:val="en-GB"/>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841C2FA" w14:textId="77777777" w:rsidR="00E52ED7" w:rsidRDefault="00E52ED7" w:rsidP="00E52ED7">
            <w:pPr>
              <w:numPr>
                <w:ilvl w:val="0"/>
                <w:numId w:val="16"/>
              </w:numPr>
              <w:spacing w:line="256" w:lineRule="auto"/>
              <w:rPr>
                <w:sz w:val="18"/>
                <w:szCs w:val="18"/>
              </w:rPr>
            </w:pPr>
            <w:r>
              <w:rPr>
                <w:sz w:val="18"/>
                <w:szCs w:val="18"/>
                <w:lang w:val="en-GB"/>
              </w:rPr>
              <w:t>Initial acquisition</w:t>
            </w:r>
          </w:p>
          <w:p w14:paraId="5DE193A9" w14:textId="77777777" w:rsidR="00E52ED7" w:rsidRDefault="00E52ED7" w:rsidP="00E52ED7">
            <w:pPr>
              <w:numPr>
                <w:ilvl w:val="1"/>
                <w:numId w:val="16"/>
              </w:numPr>
              <w:spacing w:line="256" w:lineRule="auto"/>
              <w:rPr>
                <w:sz w:val="18"/>
                <w:szCs w:val="18"/>
              </w:rPr>
            </w:pPr>
            <w:r>
              <w:rPr>
                <w:sz w:val="18"/>
                <w:szCs w:val="18"/>
                <w:lang w:val="en-GB"/>
              </w:rPr>
              <w:t>TRP: uniform distribution +/- 0.05 ppm</w:t>
            </w:r>
          </w:p>
          <w:p w14:paraId="31EAA5FE" w14:textId="77777777" w:rsidR="00E52ED7" w:rsidRDefault="00E52ED7" w:rsidP="00E52ED7">
            <w:pPr>
              <w:numPr>
                <w:ilvl w:val="1"/>
                <w:numId w:val="16"/>
              </w:numPr>
              <w:spacing w:line="256" w:lineRule="auto"/>
              <w:rPr>
                <w:sz w:val="18"/>
                <w:szCs w:val="18"/>
              </w:rPr>
            </w:pPr>
            <w:r>
              <w:rPr>
                <w:sz w:val="18"/>
                <w:szCs w:val="18"/>
                <w:lang w:val="en-GB"/>
              </w:rPr>
              <w:t>UE: uniform distribution +/- 5, 10, 20  ppm (each company to choose one)</w:t>
            </w:r>
          </w:p>
          <w:p w14:paraId="11EED4D2" w14:textId="77777777" w:rsidR="00E52ED7" w:rsidRDefault="00E52ED7" w:rsidP="00E52ED7">
            <w:pPr>
              <w:numPr>
                <w:ilvl w:val="0"/>
                <w:numId w:val="16"/>
              </w:numPr>
              <w:spacing w:line="256" w:lineRule="auto"/>
              <w:rPr>
                <w:sz w:val="18"/>
                <w:szCs w:val="18"/>
              </w:rPr>
            </w:pPr>
            <w:r>
              <w:rPr>
                <w:sz w:val="18"/>
                <w:szCs w:val="18"/>
                <w:lang w:val="en-GB"/>
              </w:rPr>
              <w:t>Non-initial acquisition</w:t>
            </w:r>
          </w:p>
          <w:p w14:paraId="12674413" w14:textId="77777777" w:rsidR="00E52ED7" w:rsidRDefault="00E52ED7" w:rsidP="00E52ED7">
            <w:pPr>
              <w:numPr>
                <w:ilvl w:val="1"/>
                <w:numId w:val="16"/>
              </w:numPr>
              <w:spacing w:line="256" w:lineRule="auto"/>
              <w:rPr>
                <w:sz w:val="18"/>
                <w:szCs w:val="18"/>
              </w:rPr>
            </w:pPr>
            <w:r>
              <w:rPr>
                <w:sz w:val="18"/>
                <w:szCs w:val="18"/>
                <w:lang w:val="en-GB"/>
              </w:rPr>
              <w:t>TRP: uniform distribution +/- 0.05 ppm</w:t>
            </w:r>
          </w:p>
          <w:p w14:paraId="1EAB40D4" w14:textId="77777777" w:rsidR="00E52ED7" w:rsidRDefault="00E52ED7" w:rsidP="00E52ED7">
            <w:pPr>
              <w:numPr>
                <w:ilvl w:val="1"/>
                <w:numId w:val="16"/>
              </w:numPr>
              <w:spacing w:line="256" w:lineRule="auto"/>
              <w:rPr>
                <w:sz w:val="18"/>
                <w:szCs w:val="18"/>
              </w:rPr>
            </w:pPr>
            <w:r>
              <w:rPr>
                <w:sz w:val="18"/>
                <w:szCs w:val="18"/>
                <w:lang w:val="en-GB"/>
              </w:rPr>
              <w:t>UE: uniform distribution +/- 0.1 ppm</w:t>
            </w:r>
          </w:p>
        </w:tc>
      </w:tr>
      <w:tr w:rsidR="00E52ED7" w14:paraId="32B871E7" w14:textId="77777777" w:rsidTr="00E52ED7">
        <w:trPr>
          <w:trHeight w:val="460"/>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BD73160" w14:textId="77777777" w:rsidR="00E52ED7" w:rsidRDefault="00E52ED7">
            <w:pPr>
              <w:spacing w:line="256" w:lineRule="auto"/>
              <w:rPr>
                <w:sz w:val="18"/>
                <w:szCs w:val="18"/>
              </w:rPr>
            </w:pPr>
            <w:r>
              <w:rPr>
                <w:sz w:val="18"/>
                <w:szCs w:val="18"/>
              </w:rPr>
              <w:t>Phase Rotation Model</w:t>
            </w:r>
          </w:p>
          <w:p w14:paraId="698E26B6" w14:textId="77777777" w:rsidR="00E52ED7" w:rsidRDefault="00E52ED7">
            <w:pPr>
              <w:spacing w:line="256" w:lineRule="auto"/>
              <w:rPr>
                <w:sz w:val="18"/>
                <w:szCs w:val="18"/>
                <w:lang w:val="en-GB"/>
              </w:rPr>
            </w:pP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0D6FF11B" w14:textId="77777777" w:rsidR="00E52ED7" w:rsidRDefault="00E52ED7">
            <w:pPr>
              <w:spacing w:line="256" w:lineRule="auto"/>
              <w:rPr>
                <w:sz w:val="18"/>
                <w:szCs w:val="18"/>
                <w:lang w:val="en-GB"/>
              </w:rPr>
            </w:pP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1A815C3F" w14:textId="77777777" w:rsidR="00E52ED7" w:rsidRDefault="00E52ED7">
            <w:pPr>
              <w:spacing w:line="256" w:lineRule="auto"/>
              <w:rPr>
                <w:sz w:val="18"/>
                <w:szCs w:val="18"/>
              </w:rPr>
            </w:pPr>
            <w:r>
              <w:rPr>
                <w:sz w:val="18"/>
                <w:szCs w:val="18"/>
              </w:rPr>
              <w:t>Follow the PN model of [R1-165005]</w:t>
            </w:r>
          </w:p>
          <w:p w14:paraId="6FBCA2A4" w14:textId="77777777" w:rsidR="00E52ED7" w:rsidRDefault="00E52ED7">
            <w:pPr>
              <w:spacing w:line="256" w:lineRule="auto"/>
              <w:rPr>
                <w:sz w:val="18"/>
                <w:szCs w:val="18"/>
                <w:lang w:val="en-GB"/>
              </w:rPr>
            </w:pPr>
          </w:p>
        </w:tc>
      </w:tr>
      <w:tr w:rsidR="00E52ED7" w14:paraId="64320F15" w14:textId="77777777" w:rsidTr="00E52ED7">
        <w:trPr>
          <w:trHeight w:val="1534"/>
        </w:trPr>
        <w:tc>
          <w:tcPr>
            <w:tcW w:w="24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8F67C5D" w14:textId="77777777" w:rsidR="00E52ED7" w:rsidRDefault="00E52ED7">
            <w:pPr>
              <w:spacing w:line="256" w:lineRule="auto"/>
              <w:rPr>
                <w:sz w:val="18"/>
                <w:szCs w:val="18"/>
              </w:rPr>
            </w:pPr>
            <w:r>
              <w:rPr>
                <w:sz w:val="18"/>
                <w:szCs w:val="18"/>
                <w:lang w:val="en-GB"/>
              </w:rPr>
              <w:t xml:space="preserve">Number of interfering TRPs </w:t>
            </w:r>
          </w:p>
        </w:tc>
        <w:tc>
          <w:tcPr>
            <w:tcW w:w="297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0DE6A2" w14:textId="77777777" w:rsidR="00E52ED7" w:rsidRDefault="00E52ED7">
            <w:pPr>
              <w:spacing w:line="256" w:lineRule="auto"/>
              <w:rPr>
                <w:sz w:val="18"/>
                <w:szCs w:val="18"/>
              </w:rPr>
            </w:pPr>
            <w:r>
              <w:rPr>
                <w:sz w:val="18"/>
                <w:szCs w:val="18"/>
                <w:lang w:val="en-GB"/>
              </w:rPr>
              <w:t>1. 0 TRP: mandatory</w:t>
            </w:r>
          </w:p>
          <w:p w14:paraId="5755AF70" w14:textId="77777777" w:rsidR="00E52ED7" w:rsidRDefault="00E52ED7">
            <w:pPr>
              <w:spacing w:line="256" w:lineRule="auto"/>
              <w:rPr>
                <w:sz w:val="18"/>
                <w:szCs w:val="18"/>
              </w:rPr>
            </w:pPr>
            <w:r>
              <w:rPr>
                <w:sz w:val="18"/>
                <w:szCs w:val="18"/>
                <w:lang w:val="en-GB"/>
              </w:rPr>
              <w:t>2. 2 interfering TRPs (1</w:t>
            </w:r>
            <w:r>
              <w:rPr>
                <w:sz w:val="18"/>
                <w:szCs w:val="18"/>
                <w:vertAlign w:val="superscript"/>
                <w:lang w:val="en-GB"/>
              </w:rPr>
              <w:t>st</w:t>
            </w:r>
            <w:r>
              <w:rPr>
                <w:sz w:val="18"/>
                <w:szCs w:val="18"/>
                <w:lang w:val="en-GB"/>
              </w:rPr>
              <w:t xml:space="preserve"> SIR = 0dB, 2</w:t>
            </w:r>
            <w:r>
              <w:rPr>
                <w:sz w:val="18"/>
                <w:szCs w:val="18"/>
                <w:vertAlign w:val="superscript"/>
                <w:lang w:val="en-GB"/>
              </w:rPr>
              <w:t>nd</w:t>
            </w:r>
            <w:r>
              <w:rPr>
                <w:sz w:val="18"/>
                <w:szCs w:val="18"/>
                <w:lang w:val="en-GB"/>
              </w:rPr>
              <w:t xml:space="preserve"> SIR = -3dB; SIR is defined as the ratio of power between a reference cell and interfered cell) – timing arrival differences from TRPs are provided by each proponent: optional</w:t>
            </w:r>
          </w:p>
        </w:tc>
        <w:tc>
          <w:tcPr>
            <w:tcW w:w="41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D384CAF" w14:textId="77777777" w:rsidR="00E52ED7" w:rsidRDefault="00E52ED7">
            <w:pPr>
              <w:spacing w:line="256" w:lineRule="auto"/>
              <w:rPr>
                <w:sz w:val="18"/>
                <w:szCs w:val="18"/>
              </w:rPr>
            </w:pPr>
            <w:r>
              <w:rPr>
                <w:sz w:val="18"/>
                <w:szCs w:val="18"/>
                <w:lang w:val="en-GB"/>
              </w:rPr>
              <w:t>1. 0 TRP</w:t>
            </w:r>
          </w:p>
          <w:p w14:paraId="43E285C1" w14:textId="77777777" w:rsidR="00E52ED7" w:rsidRDefault="00E52ED7">
            <w:pPr>
              <w:spacing w:line="256" w:lineRule="auto"/>
              <w:rPr>
                <w:sz w:val="18"/>
                <w:szCs w:val="18"/>
              </w:rPr>
            </w:pPr>
            <w:r>
              <w:rPr>
                <w:sz w:val="18"/>
                <w:szCs w:val="18"/>
                <w:lang w:val="en-GB"/>
              </w:rPr>
              <w:t> </w:t>
            </w:r>
          </w:p>
        </w:tc>
      </w:tr>
    </w:tbl>
    <w:p w14:paraId="6F798DE4" w14:textId="77777777" w:rsidR="00E52ED7" w:rsidRDefault="00E52ED7" w:rsidP="00E52ED7">
      <w:pPr>
        <w:rPr>
          <w:b/>
        </w:rPr>
      </w:pPr>
    </w:p>
    <w:p w14:paraId="2D5384A2" w14:textId="77777777" w:rsidR="00E52ED7" w:rsidRDefault="00E52ED7" w:rsidP="00DA7CCB">
      <w:pPr>
        <w:rPr>
          <w:sz w:val="20"/>
          <w:szCs w:val="20"/>
          <w:lang w:eastAsia="ja-JP"/>
        </w:rPr>
      </w:pPr>
    </w:p>
    <w:p w14:paraId="2FF64553" w14:textId="77777777" w:rsidR="00423A31" w:rsidRDefault="00423A31"/>
    <w:sectPr w:rsidR="00423A31" w:rsidSect="00CB47E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7CF88" w14:textId="77777777" w:rsidR="00F16AFB" w:rsidRDefault="00F16AFB" w:rsidP="00D37EDB">
      <w:pPr>
        <w:spacing w:after="0"/>
      </w:pPr>
      <w:r>
        <w:separator/>
      </w:r>
    </w:p>
  </w:endnote>
  <w:endnote w:type="continuationSeparator" w:id="0">
    <w:p w14:paraId="4F86CA9B" w14:textId="77777777" w:rsidR="00F16AFB" w:rsidRDefault="00F16AFB" w:rsidP="00D37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6176D" w14:textId="77777777" w:rsidR="00F16AFB" w:rsidRDefault="00F16AFB" w:rsidP="00D37EDB">
      <w:pPr>
        <w:spacing w:after="0"/>
      </w:pPr>
      <w:r>
        <w:separator/>
      </w:r>
    </w:p>
  </w:footnote>
  <w:footnote w:type="continuationSeparator" w:id="0">
    <w:p w14:paraId="66742F6D" w14:textId="77777777" w:rsidR="00F16AFB" w:rsidRDefault="00F16AFB" w:rsidP="00D37E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E04B0F"/>
    <w:multiLevelType w:val="hybridMultilevel"/>
    <w:tmpl w:val="A1B88B50"/>
    <w:lvl w:ilvl="0" w:tplc="F35EF5D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E36C12"/>
    <w:multiLevelType w:val="hybridMultilevel"/>
    <w:tmpl w:val="69569048"/>
    <w:lvl w:ilvl="0" w:tplc="A6161874">
      <w:start w:val="1"/>
      <w:numFmt w:val="bullet"/>
      <w:lvlText w:val="o"/>
      <w:lvlJc w:val="left"/>
      <w:pPr>
        <w:tabs>
          <w:tab w:val="num" w:pos="720"/>
        </w:tabs>
        <w:ind w:left="720" w:hanging="360"/>
      </w:pPr>
      <w:rPr>
        <w:rFonts w:ascii="Courier New" w:hAnsi="Courier New" w:hint="default"/>
      </w:rPr>
    </w:lvl>
    <w:lvl w:ilvl="1" w:tplc="6936C998">
      <w:start w:val="49"/>
      <w:numFmt w:val="bullet"/>
      <w:lvlText w:val="o"/>
      <w:lvlJc w:val="left"/>
      <w:pPr>
        <w:tabs>
          <w:tab w:val="num" w:pos="1440"/>
        </w:tabs>
        <w:ind w:left="1440" w:hanging="360"/>
      </w:pPr>
      <w:rPr>
        <w:rFonts w:ascii="Courier New" w:hAnsi="Courier New" w:hint="default"/>
      </w:rPr>
    </w:lvl>
    <w:lvl w:ilvl="2" w:tplc="6266834C" w:tentative="1">
      <w:start w:val="1"/>
      <w:numFmt w:val="bullet"/>
      <w:lvlText w:val="o"/>
      <w:lvlJc w:val="left"/>
      <w:pPr>
        <w:tabs>
          <w:tab w:val="num" w:pos="2160"/>
        </w:tabs>
        <w:ind w:left="2160" w:hanging="360"/>
      </w:pPr>
      <w:rPr>
        <w:rFonts w:ascii="Courier New" w:hAnsi="Courier New" w:hint="default"/>
      </w:rPr>
    </w:lvl>
    <w:lvl w:ilvl="3" w:tplc="5BA67400" w:tentative="1">
      <w:start w:val="1"/>
      <w:numFmt w:val="bullet"/>
      <w:lvlText w:val="o"/>
      <w:lvlJc w:val="left"/>
      <w:pPr>
        <w:tabs>
          <w:tab w:val="num" w:pos="2880"/>
        </w:tabs>
        <w:ind w:left="2880" w:hanging="360"/>
      </w:pPr>
      <w:rPr>
        <w:rFonts w:ascii="Courier New" w:hAnsi="Courier New" w:hint="default"/>
      </w:rPr>
    </w:lvl>
    <w:lvl w:ilvl="4" w:tplc="B2482640" w:tentative="1">
      <w:start w:val="1"/>
      <w:numFmt w:val="bullet"/>
      <w:lvlText w:val="o"/>
      <w:lvlJc w:val="left"/>
      <w:pPr>
        <w:tabs>
          <w:tab w:val="num" w:pos="3600"/>
        </w:tabs>
        <w:ind w:left="3600" w:hanging="360"/>
      </w:pPr>
      <w:rPr>
        <w:rFonts w:ascii="Courier New" w:hAnsi="Courier New" w:hint="default"/>
      </w:rPr>
    </w:lvl>
    <w:lvl w:ilvl="5" w:tplc="CC660D4C" w:tentative="1">
      <w:start w:val="1"/>
      <w:numFmt w:val="bullet"/>
      <w:lvlText w:val="o"/>
      <w:lvlJc w:val="left"/>
      <w:pPr>
        <w:tabs>
          <w:tab w:val="num" w:pos="4320"/>
        </w:tabs>
        <w:ind w:left="4320" w:hanging="360"/>
      </w:pPr>
      <w:rPr>
        <w:rFonts w:ascii="Courier New" w:hAnsi="Courier New" w:hint="default"/>
      </w:rPr>
    </w:lvl>
    <w:lvl w:ilvl="6" w:tplc="5C0A50A4" w:tentative="1">
      <w:start w:val="1"/>
      <w:numFmt w:val="bullet"/>
      <w:lvlText w:val="o"/>
      <w:lvlJc w:val="left"/>
      <w:pPr>
        <w:tabs>
          <w:tab w:val="num" w:pos="5040"/>
        </w:tabs>
        <w:ind w:left="5040" w:hanging="360"/>
      </w:pPr>
      <w:rPr>
        <w:rFonts w:ascii="Courier New" w:hAnsi="Courier New" w:hint="default"/>
      </w:rPr>
    </w:lvl>
    <w:lvl w:ilvl="7" w:tplc="F4146A98" w:tentative="1">
      <w:start w:val="1"/>
      <w:numFmt w:val="bullet"/>
      <w:lvlText w:val="o"/>
      <w:lvlJc w:val="left"/>
      <w:pPr>
        <w:tabs>
          <w:tab w:val="num" w:pos="5760"/>
        </w:tabs>
        <w:ind w:left="5760" w:hanging="360"/>
      </w:pPr>
      <w:rPr>
        <w:rFonts w:ascii="Courier New" w:hAnsi="Courier New" w:hint="default"/>
      </w:rPr>
    </w:lvl>
    <w:lvl w:ilvl="8" w:tplc="AC04C4D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650114BF"/>
    <w:multiLevelType w:val="hybridMultilevel"/>
    <w:tmpl w:val="3806C1B6"/>
    <w:lvl w:ilvl="0" w:tplc="0B2C16B8">
      <w:start w:val="1"/>
      <w:numFmt w:val="bullet"/>
      <w:lvlText w:val="•"/>
      <w:lvlJc w:val="left"/>
      <w:pPr>
        <w:tabs>
          <w:tab w:val="num" w:pos="720"/>
        </w:tabs>
        <w:ind w:left="720" w:hanging="360"/>
      </w:pPr>
      <w:rPr>
        <w:rFonts w:ascii="Arial" w:hAnsi="Arial" w:cs="Times New Roman" w:hint="default"/>
      </w:rPr>
    </w:lvl>
    <w:lvl w:ilvl="1" w:tplc="EA84644E">
      <w:start w:val="63"/>
      <w:numFmt w:val="bullet"/>
      <w:lvlText w:val="−"/>
      <w:lvlJc w:val="left"/>
      <w:pPr>
        <w:tabs>
          <w:tab w:val="num" w:pos="1440"/>
        </w:tabs>
        <w:ind w:left="1440" w:hanging="360"/>
      </w:pPr>
      <w:rPr>
        <w:rFonts w:ascii="Calibre Regular" w:hAnsi="Calibre Regular" w:hint="default"/>
      </w:rPr>
    </w:lvl>
    <w:lvl w:ilvl="2" w:tplc="62CA3A94">
      <w:start w:val="63"/>
      <w:numFmt w:val="bullet"/>
      <w:lvlText w:val="−"/>
      <w:lvlJc w:val="left"/>
      <w:pPr>
        <w:tabs>
          <w:tab w:val="num" w:pos="2160"/>
        </w:tabs>
        <w:ind w:left="2160" w:hanging="360"/>
      </w:pPr>
      <w:rPr>
        <w:rFonts w:ascii="Calibre Regular" w:hAnsi="Calibre Regular" w:hint="default"/>
      </w:rPr>
    </w:lvl>
    <w:lvl w:ilvl="3" w:tplc="8A02F23A">
      <w:start w:val="1"/>
      <w:numFmt w:val="bullet"/>
      <w:lvlText w:val="•"/>
      <w:lvlJc w:val="left"/>
      <w:pPr>
        <w:tabs>
          <w:tab w:val="num" w:pos="2880"/>
        </w:tabs>
        <w:ind w:left="2880" w:hanging="360"/>
      </w:pPr>
      <w:rPr>
        <w:rFonts w:ascii="Arial" w:hAnsi="Arial" w:cs="Times New Roman" w:hint="default"/>
      </w:rPr>
    </w:lvl>
    <w:lvl w:ilvl="4" w:tplc="3182AF0C">
      <w:start w:val="1"/>
      <w:numFmt w:val="bullet"/>
      <w:lvlText w:val="•"/>
      <w:lvlJc w:val="left"/>
      <w:pPr>
        <w:tabs>
          <w:tab w:val="num" w:pos="3600"/>
        </w:tabs>
        <w:ind w:left="3600" w:hanging="360"/>
      </w:pPr>
      <w:rPr>
        <w:rFonts w:ascii="Arial" w:hAnsi="Arial" w:cs="Times New Roman" w:hint="default"/>
      </w:rPr>
    </w:lvl>
    <w:lvl w:ilvl="5" w:tplc="E39EE46A">
      <w:start w:val="1"/>
      <w:numFmt w:val="bullet"/>
      <w:lvlText w:val="•"/>
      <w:lvlJc w:val="left"/>
      <w:pPr>
        <w:tabs>
          <w:tab w:val="num" w:pos="4320"/>
        </w:tabs>
        <w:ind w:left="4320" w:hanging="360"/>
      </w:pPr>
      <w:rPr>
        <w:rFonts w:ascii="Arial" w:hAnsi="Arial" w:cs="Times New Roman" w:hint="default"/>
      </w:rPr>
    </w:lvl>
    <w:lvl w:ilvl="6" w:tplc="61D81CCC">
      <w:start w:val="1"/>
      <w:numFmt w:val="bullet"/>
      <w:lvlText w:val="•"/>
      <w:lvlJc w:val="left"/>
      <w:pPr>
        <w:tabs>
          <w:tab w:val="num" w:pos="5040"/>
        </w:tabs>
        <w:ind w:left="5040" w:hanging="360"/>
      </w:pPr>
      <w:rPr>
        <w:rFonts w:ascii="Arial" w:hAnsi="Arial" w:cs="Times New Roman" w:hint="default"/>
      </w:rPr>
    </w:lvl>
    <w:lvl w:ilvl="7" w:tplc="FE92E4FC">
      <w:start w:val="1"/>
      <w:numFmt w:val="bullet"/>
      <w:lvlText w:val="•"/>
      <w:lvlJc w:val="left"/>
      <w:pPr>
        <w:tabs>
          <w:tab w:val="num" w:pos="5760"/>
        </w:tabs>
        <w:ind w:left="5760" w:hanging="360"/>
      </w:pPr>
      <w:rPr>
        <w:rFonts w:ascii="Arial" w:hAnsi="Arial" w:cs="Times New Roman" w:hint="default"/>
      </w:rPr>
    </w:lvl>
    <w:lvl w:ilvl="8" w:tplc="41A60B6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CDC5AEF"/>
    <w:multiLevelType w:val="hybridMultilevel"/>
    <w:tmpl w:val="9C283A1A"/>
    <w:lvl w:ilvl="0" w:tplc="7F7ACB56">
      <w:start w:val="1"/>
      <w:numFmt w:val="bullet"/>
      <w:lvlText w:val="•"/>
      <w:lvlJc w:val="left"/>
      <w:pPr>
        <w:tabs>
          <w:tab w:val="num" w:pos="720"/>
        </w:tabs>
        <w:ind w:left="720" w:hanging="360"/>
      </w:pPr>
      <w:rPr>
        <w:rFonts w:ascii="Arial" w:hAnsi="Arial" w:hint="default"/>
      </w:rPr>
    </w:lvl>
    <w:lvl w:ilvl="1" w:tplc="311C4A74" w:tentative="1">
      <w:start w:val="1"/>
      <w:numFmt w:val="bullet"/>
      <w:lvlText w:val="•"/>
      <w:lvlJc w:val="left"/>
      <w:pPr>
        <w:tabs>
          <w:tab w:val="num" w:pos="1440"/>
        </w:tabs>
        <w:ind w:left="1440" w:hanging="360"/>
      </w:pPr>
      <w:rPr>
        <w:rFonts w:ascii="Arial" w:hAnsi="Arial" w:hint="default"/>
      </w:rPr>
    </w:lvl>
    <w:lvl w:ilvl="2" w:tplc="D0BE81C2" w:tentative="1">
      <w:start w:val="1"/>
      <w:numFmt w:val="bullet"/>
      <w:lvlText w:val="•"/>
      <w:lvlJc w:val="left"/>
      <w:pPr>
        <w:tabs>
          <w:tab w:val="num" w:pos="2160"/>
        </w:tabs>
        <w:ind w:left="2160" w:hanging="360"/>
      </w:pPr>
      <w:rPr>
        <w:rFonts w:ascii="Arial" w:hAnsi="Arial" w:hint="default"/>
      </w:rPr>
    </w:lvl>
    <w:lvl w:ilvl="3" w:tplc="907ECD08" w:tentative="1">
      <w:start w:val="1"/>
      <w:numFmt w:val="bullet"/>
      <w:lvlText w:val="•"/>
      <w:lvlJc w:val="left"/>
      <w:pPr>
        <w:tabs>
          <w:tab w:val="num" w:pos="2880"/>
        </w:tabs>
        <w:ind w:left="2880" w:hanging="360"/>
      </w:pPr>
      <w:rPr>
        <w:rFonts w:ascii="Arial" w:hAnsi="Arial" w:hint="default"/>
      </w:rPr>
    </w:lvl>
    <w:lvl w:ilvl="4" w:tplc="48E86E00" w:tentative="1">
      <w:start w:val="1"/>
      <w:numFmt w:val="bullet"/>
      <w:lvlText w:val="•"/>
      <w:lvlJc w:val="left"/>
      <w:pPr>
        <w:tabs>
          <w:tab w:val="num" w:pos="3600"/>
        </w:tabs>
        <w:ind w:left="3600" w:hanging="360"/>
      </w:pPr>
      <w:rPr>
        <w:rFonts w:ascii="Arial" w:hAnsi="Arial" w:hint="default"/>
      </w:rPr>
    </w:lvl>
    <w:lvl w:ilvl="5" w:tplc="6B948800" w:tentative="1">
      <w:start w:val="1"/>
      <w:numFmt w:val="bullet"/>
      <w:lvlText w:val="•"/>
      <w:lvlJc w:val="left"/>
      <w:pPr>
        <w:tabs>
          <w:tab w:val="num" w:pos="4320"/>
        </w:tabs>
        <w:ind w:left="4320" w:hanging="360"/>
      </w:pPr>
      <w:rPr>
        <w:rFonts w:ascii="Arial" w:hAnsi="Arial" w:hint="default"/>
      </w:rPr>
    </w:lvl>
    <w:lvl w:ilvl="6" w:tplc="F2265946" w:tentative="1">
      <w:start w:val="1"/>
      <w:numFmt w:val="bullet"/>
      <w:lvlText w:val="•"/>
      <w:lvlJc w:val="left"/>
      <w:pPr>
        <w:tabs>
          <w:tab w:val="num" w:pos="5040"/>
        </w:tabs>
        <w:ind w:left="5040" w:hanging="360"/>
      </w:pPr>
      <w:rPr>
        <w:rFonts w:ascii="Arial" w:hAnsi="Arial" w:hint="default"/>
      </w:rPr>
    </w:lvl>
    <w:lvl w:ilvl="7" w:tplc="46ACB8CE" w:tentative="1">
      <w:start w:val="1"/>
      <w:numFmt w:val="bullet"/>
      <w:lvlText w:val="•"/>
      <w:lvlJc w:val="left"/>
      <w:pPr>
        <w:tabs>
          <w:tab w:val="num" w:pos="5760"/>
        </w:tabs>
        <w:ind w:left="5760" w:hanging="360"/>
      </w:pPr>
      <w:rPr>
        <w:rFonts w:ascii="Arial" w:hAnsi="Arial" w:hint="default"/>
      </w:rPr>
    </w:lvl>
    <w:lvl w:ilvl="8" w:tplc="4FA24AF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10"/>
  </w:num>
  <w:num w:numId="5">
    <w:abstractNumId w:val="0"/>
  </w:num>
  <w:num w:numId="6">
    <w:abstractNumId w:val="8"/>
  </w:num>
  <w:num w:numId="7">
    <w:abstractNumId w:val="6"/>
  </w:num>
  <w:num w:numId="8">
    <w:abstractNumId w:val="3"/>
  </w:num>
  <w:num w:numId="9">
    <w:abstractNumId w:val="7"/>
  </w:num>
  <w:num w:numId="10">
    <w:abstractNumId w:val="7"/>
  </w:num>
  <w:num w:numId="11">
    <w:abstractNumId w:val="9"/>
  </w:num>
  <w:num w:numId="12">
    <w:abstractNumId w:val="3"/>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CCB"/>
    <w:rsid w:val="00000F2A"/>
    <w:rsid w:val="00003F4D"/>
    <w:rsid w:val="0003406C"/>
    <w:rsid w:val="000431AD"/>
    <w:rsid w:val="000434DE"/>
    <w:rsid w:val="00044EB5"/>
    <w:rsid w:val="00046F19"/>
    <w:rsid w:val="000D3861"/>
    <w:rsid w:val="0010780E"/>
    <w:rsid w:val="00141F33"/>
    <w:rsid w:val="0015071B"/>
    <w:rsid w:val="00193AEA"/>
    <w:rsid w:val="001A74A8"/>
    <w:rsid w:val="0020537F"/>
    <w:rsid w:val="00206CAB"/>
    <w:rsid w:val="00210CEB"/>
    <w:rsid w:val="00221AEE"/>
    <w:rsid w:val="00234813"/>
    <w:rsid w:val="002877C2"/>
    <w:rsid w:val="002912FC"/>
    <w:rsid w:val="00291AA1"/>
    <w:rsid w:val="002D7132"/>
    <w:rsid w:val="002D77E3"/>
    <w:rsid w:val="002F1AA8"/>
    <w:rsid w:val="0030049B"/>
    <w:rsid w:val="00302893"/>
    <w:rsid w:val="00315BDE"/>
    <w:rsid w:val="00345B2B"/>
    <w:rsid w:val="0036216D"/>
    <w:rsid w:val="00362AE9"/>
    <w:rsid w:val="003860A1"/>
    <w:rsid w:val="003A17B2"/>
    <w:rsid w:val="003E1D70"/>
    <w:rsid w:val="003F0324"/>
    <w:rsid w:val="003F2B91"/>
    <w:rsid w:val="004064E7"/>
    <w:rsid w:val="004111F9"/>
    <w:rsid w:val="00415565"/>
    <w:rsid w:val="00420C12"/>
    <w:rsid w:val="00423A31"/>
    <w:rsid w:val="004247BB"/>
    <w:rsid w:val="0045624F"/>
    <w:rsid w:val="004947B6"/>
    <w:rsid w:val="00497706"/>
    <w:rsid w:val="004B795C"/>
    <w:rsid w:val="00501915"/>
    <w:rsid w:val="00527593"/>
    <w:rsid w:val="0056158C"/>
    <w:rsid w:val="005737DB"/>
    <w:rsid w:val="005943AF"/>
    <w:rsid w:val="005A03A6"/>
    <w:rsid w:val="005B3222"/>
    <w:rsid w:val="005C579C"/>
    <w:rsid w:val="0060073F"/>
    <w:rsid w:val="006079CF"/>
    <w:rsid w:val="006532DC"/>
    <w:rsid w:val="0067246F"/>
    <w:rsid w:val="00674592"/>
    <w:rsid w:val="0069368B"/>
    <w:rsid w:val="007050D7"/>
    <w:rsid w:val="00747231"/>
    <w:rsid w:val="00751F30"/>
    <w:rsid w:val="0079681C"/>
    <w:rsid w:val="007B40DC"/>
    <w:rsid w:val="007D2558"/>
    <w:rsid w:val="0081113C"/>
    <w:rsid w:val="008453CA"/>
    <w:rsid w:val="00853D4B"/>
    <w:rsid w:val="00854956"/>
    <w:rsid w:val="008602B0"/>
    <w:rsid w:val="00890630"/>
    <w:rsid w:val="0089636E"/>
    <w:rsid w:val="008B054C"/>
    <w:rsid w:val="008B31C1"/>
    <w:rsid w:val="008F7E7D"/>
    <w:rsid w:val="00906FB6"/>
    <w:rsid w:val="00924BB0"/>
    <w:rsid w:val="00942DEB"/>
    <w:rsid w:val="00966B36"/>
    <w:rsid w:val="00997F60"/>
    <w:rsid w:val="009E1562"/>
    <w:rsid w:val="009E1DE1"/>
    <w:rsid w:val="009F21FA"/>
    <w:rsid w:val="00A05BE8"/>
    <w:rsid w:val="00A15CAF"/>
    <w:rsid w:val="00A2258C"/>
    <w:rsid w:val="00A255E2"/>
    <w:rsid w:val="00A42D26"/>
    <w:rsid w:val="00A457AC"/>
    <w:rsid w:val="00A52A0E"/>
    <w:rsid w:val="00A73193"/>
    <w:rsid w:val="00A86D94"/>
    <w:rsid w:val="00A87396"/>
    <w:rsid w:val="00A91EF7"/>
    <w:rsid w:val="00A96FDA"/>
    <w:rsid w:val="00AA06BF"/>
    <w:rsid w:val="00AD720E"/>
    <w:rsid w:val="00AE1A2B"/>
    <w:rsid w:val="00B308FB"/>
    <w:rsid w:val="00B370BE"/>
    <w:rsid w:val="00B47CC2"/>
    <w:rsid w:val="00B50DD2"/>
    <w:rsid w:val="00B514A8"/>
    <w:rsid w:val="00B6571B"/>
    <w:rsid w:val="00B819A1"/>
    <w:rsid w:val="00BB287A"/>
    <w:rsid w:val="00BC5EBE"/>
    <w:rsid w:val="00BE16E5"/>
    <w:rsid w:val="00C42FCF"/>
    <w:rsid w:val="00C575FE"/>
    <w:rsid w:val="00C63B09"/>
    <w:rsid w:val="00CA731A"/>
    <w:rsid w:val="00CE39CA"/>
    <w:rsid w:val="00D37EDB"/>
    <w:rsid w:val="00D80891"/>
    <w:rsid w:val="00DA4252"/>
    <w:rsid w:val="00DA7CCB"/>
    <w:rsid w:val="00E3764E"/>
    <w:rsid w:val="00E42748"/>
    <w:rsid w:val="00E52ED7"/>
    <w:rsid w:val="00E82816"/>
    <w:rsid w:val="00E86C18"/>
    <w:rsid w:val="00EB7B00"/>
    <w:rsid w:val="00EC020F"/>
    <w:rsid w:val="00EE55F1"/>
    <w:rsid w:val="00F165EA"/>
    <w:rsid w:val="00F16AFB"/>
    <w:rsid w:val="00F44AFB"/>
    <w:rsid w:val="00F65FC1"/>
    <w:rsid w:val="00F9409B"/>
    <w:rsid w:val="00F97D24"/>
    <w:rsid w:val="00FC1863"/>
    <w:rsid w:val="00FD02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B6BA"/>
  <w15:chartTrackingRefBased/>
  <w15:docId w15:val="{944A4D13-2DC4-47CC-A1CD-7A8D88E4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CCB"/>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DA7CCB"/>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DA7CCB"/>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DA7CCB"/>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DA7CCB"/>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A7CCB"/>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A7CCB"/>
    <w:pPr>
      <w:numPr>
        <w:ilvl w:val="5"/>
        <w:numId w:val="1"/>
      </w:numPr>
      <w:spacing w:before="240" w:after="60"/>
      <w:outlineLvl w:val="5"/>
    </w:pPr>
    <w:rPr>
      <w:b/>
      <w:bCs/>
    </w:rPr>
  </w:style>
  <w:style w:type="paragraph" w:styleId="Heading7">
    <w:name w:val="heading 7"/>
    <w:basedOn w:val="Normal"/>
    <w:next w:val="Normal"/>
    <w:link w:val="Heading7Char"/>
    <w:qFormat/>
    <w:rsid w:val="00DA7CCB"/>
    <w:pPr>
      <w:numPr>
        <w:ilvl w:val="6"/>
        <w:numId w:val="1"/>
      </w:numPr>
      <w:spacing w:before="240" w:after="60"/>
      <w:outlineLvl w:val="6"/>
    </w:pPr>
    <w:rPr>
      <w:sz w:val="24"/>
      <w:szCs w:val="24"/>
    </w:rPr>
  </w:style>
  <w:style w:type="paragraph" w:styleId="Heading8">
    <w:name w:val="heading 8"/>
    <w:basedOn w:val="Normal"/>
    <w:next w:val="Normal"/>
    <w:link w:val="Heading8Char"/>
    <w:qFormat/>
    <w:rsid w:val="00DA7CCB"/>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DA7CC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7CCB"/>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DA7CCB"/>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A7CCB"/>
    <w:rPr>
      <w:rFonts w:ascii="Times New Roman" w:eastAsiaTheme="minorEastAsia" w:hAnsi="Times New Roman" w:cs="Times New Roman"/>
      <w:b/>
    </w:rPr>
  </w:style>
  <w:style w:type="character" w:customStyle="1" w:styleId="Heading4Char">
    <w:name w:val="Heading 4 Char"/>
    <w:basedOn w:val="DefaultParagraphFont"/>
    <w:link w:val="Heading4"/>
    <w:rsid w:val="00DA7CCB"/>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DA7CCB"/>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DA7CCB"/>
    <w:rPr>
      <w:rFonts w:ascii="Times New Roman" w:eastAsiaTheme="minorEastAsia" w:hAnsi="Times New Roman" w:cs="Times New Roman"/>
      <w:b/>
      <w:bCs/>
    </w:rPr>
  </w:style>
  <w:style w:type="character" w:customStyle="1" w:styleId="Heading7Char">
    <w:name w:val="Heading 7 Char"/>
    <w:basedOn w:val="DefaultParagraphFont"/>
    <w:link w:val="Heading7"/>
    <w:rsid w:val="00DA7CCB"/>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DA7CCB"/>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DA7CCB"/>
    <w:rPr>
      <w:rFonts w:ascii="Arial" w:eastAsiaTheme="minorEastAsia" w:hAnsi="Arial" w:cs="Arial"/>
    </w:rPr>
  </w:style>
  <w:style w:type="paragraph" w:styleId="FootnoteText">
    <w:name w:val="footnote text"/>
    <w:basedOn w:val="Normal"/>
    <w:link w:val="FootnoteTextChar"/>
    <w:semiHidden/>
    <w:rsid w:val="00DA7CCB"/>
    <w:rPr>
      <w:sz w:val="20"/>
      <w:szCs w:val="20"/>
    </w:rPr>
  </w:style>
  <w:style w:type="character" w:customStyle="1" w:styleId="FootnoteTextChar">
    <w:name w:val="Footnote Text Char"/>
    <w:basedOn w:val="DefaultParagraphFont"/>
    <w:link w:val="FootnoteText"/>
    <w:semiHidden/>
    <w:rsid w:val="00DA7CCB"/>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A7CCB"/>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A7CCB"/>
    <w:rPr>
      <w:rFonts w:ascii="Times New Roman" w:eastAsiaTheme="minorEastAsia" w:hAnsi="Times New Roman" w:cs="Times New Roman"/>
    </w:rPr>
  </w:style>
  <w:style w:type="character" w:styleId="CommentReference">
    <w:name w:val="annotation reference"/>
    <w:basedOn w:val="DefaultParagraphFont"/>
    <w:rsid w:val="00DA7CCB"/>
    <w:rPr>
      <w:sz w:val="21"/>
      <w:szCs w:val="21"/>
    </w:rPr>
  </w:style>
  <w:style w:type="paragraph" w:styleId="CommentText">
    <w:name w:val="annotation text"/>
    <w:basedOn w:val="Normal"/>
    <w:link w:val="CommentTextChar"/>
    <w:rsid w:val="00DA7CCB"/>
    <w:pPr>
      <w:jc w:val="left"/>
    </w:pPr>
  </w:style>
  <w:style w:type="character" w:customStyle="1" w:styleId="CommentTextChar">
    <w:name w:val="Comment Text Char"/>
    <w:basedOn w:val="DefaultParagraphFont"/>
    <w:link w:val="CommentText"/>
    <w:rsid w:val="00DA7CCB"/>
    <w:rPr>
      <w:rFonts w:ascii="Times New Roman" w:eastAsiaTheme="minorEastAsia" w:hAnsi="Times New Roman" w:cs="Times New Roman"/>
    </w:rPr>
  </w:style>
  <w:style w:type="paragraph" w:styleId="ListParagraph">
    <w:name w:val="List Paragraph"/>
    <w:basedOn w:val="Normal"/>
    <w:uiPriority w:val="34"/>
    <w:qFormat/>
    <w:rsid w:val="00DA7CCB"/>
    <w:pPr>
      <w:ind w:left="720"/>
      <w:contextualSpacing/>
    </w:pPr>
  </w:style>
  <w:style w:type="paragraph" w:styleId="BalloonText">
    <w:name w:val="Balloon Text"/>
    <w:basedOn w:val="Normal"/>
    <w:link w:val="BalloonTextChar"/>
    <w:uiPriority w:val="99"/>
    <w:semiHidden/>
    <w:unhideWhenUsed/>
    <w:rsid w:val="00DA7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CB"/>
    <w:rPr>
      <w:rFonts w:ascii="Segoe UI" w:eastAsiaTheme="minorEastAsia" w:hAnsi="Segoe UI" w:cs="Segoe UI"/>
      <w:sz w:val="18"/>
      <w:szCs w:val="18"/>
    </w:rPr>
  </w:style>
  <w:style w:type="table" w:styleId="GridTable3">
    <w:name w:val="Grid Table 3"/>
    <w:basedOn w:val="TableNormal"/>
    <w:uiPriority w:val="48"/>
    <w:rsid w:val="00751F3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501915"/>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7050D7"/>
    <w:pPr>
      <w:jc w:val="both"/>
    </w:pPr>
    <w:rPr>
      <w:b/>
      <w:bCs/>
      <w:sz w:val="20"/>
      <w:szCs w:val="20"/>
    </w:rPr>
  </w:style>
  <w:style w:type="character" w:customStyle="1" w:styleId="CommentSubjectChar">
    <w:name w:val="Comment Subject Char"/>
    <w:basedOn w:val="CommentTextChar"/>
    <w:link w:val="CommentSubject"/>
    <w:uiPriority w:val="99"/>
    <w:semiHidden/>
    <w:rsid w:val="007050D7"/>
    <w:rPr>
      <w:rFonts w:ascii="Times New Roman" w:eastAsiaTheme="minorEastAsia" w:hAnsi="Times New Roman" w:cs="Times New Roman"/>
      <w:b/>
      <w:bCs/>
      <w:sz w:val="20"/>
      <w:szCs w:val="20"/>
    </w:rPr>
  </w:style>
  <w:style w:type="character" w:styleId="FootnoteReference">
    <w:name w:val="footnote reference"/>
    <w:basedOn w:val="DefaultParagraphFont"/>
    <w:uiPriority w:val="99"/>
    <w:semiHidden/>
    <w:unhideWhenUsed/>
    <w:rsid w:val="00D37EDB"/>
    <w:rPr>
      <w:vertAlign w:val="superscript"/>
    </w:rPr>
  </w:style>
  <w:style w:type="table" w:styleId="TableGrid">
    <w:name w:val="Table Grid"/>
    <w:basedOn w:val="TableNormal"/>
    <w:uiPriority w:val="39"/>
    <w:rsid w:val="00E37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178">
      <w:bodyDiv w:val="1"/>
      <w:marLeft w:val="0"/>
      <w:marRight w:val="0"/>
      <w:marTop w:val="0"/>
      <w:marBottom w:val="0"/>
      <w:divBdr>
        <w:top w:val="none" w:sz="0" w:space="0" w:color="auto"/>
        <w:left w:val="none" w:sz="0" w:space="0" w:color="auto"/>
        <w:bottom w:val="none" w:sz="0" w:space="0" w:color="auto"/>
        <w:right w:val="none" w:sz="0" w:space="0" w:color="auto"/>
      </w:divBdr>
    </w:div>
    <w:div w:id="70858506">
      <w:bodyDiv w:val="1"/>
      <w:marLeft w:val="0"/>
      <w:marRight w:val="0"/>
      <w:marTop w:val="0"/>
      <w:marBottom w:val="0"/>
      <w:divBdr>
        <w:top w:val="none" w:sz="0" w:space="0" w:color="auto"/>
        <w:left w:val="none" w:sz="0" w:space="0" w:color="auto"/>
        <w:bottom w:val="none" w:sz="0" w:space="0" w:color="auto"/>
        <w:right w:val="none" w:sz="0" w:space="0" w:color="auto"/>
      </w:divBdr>
    </w:div>
    <w:div w:id="107629867">
      <w:bodyDiv w:val="1"/>
      <w:marLeft w:val="0"/>
      <w:marRight w:val="0"/>
      <w:marTop w:val="0"/>
      <w:marBottom w:val="0"/>
      <w:divBdr>
        <w:top w:val="none" w:sz="0" w:space="0" w:color="auto"/>
        <w:left w:val="none" w:sz="0" w:space="0" w:color="auto"/>
        <w:bottom w:val="none" w:sz="0" w:space="0" w:color="auto"/>
        <w:right w:val="none" w:sz="0" w:space="0" w:color="auto"/>
      </w:divBdr>
    </w:div>
    <w:div w:id="207570111">
      <w:bodyDiv w:val="1"/>
      <w:marLeft w:val="0"/>
      <w:marRight w:val="0"/>
      <w:marTop w:val="0"/>
      <w:marBottom w:val="0"/>
      <w:divBdr>
        <w:top w:val="none" w:sz="0" w:space="0" w:color="auto"/>
        <w:left w:val="none" w:sz="0" w:space="0" w:color="auto"/>
        <w:bottom w:val="none" w:sz="0" w:space="0" w:color="auto"/>
        <w:right w:val="none" w:sz="0" w:space="0" w:color="auto"/>
      </w:divBdr>
    </w:div>
    <w:div w:id="264967585">
      <w:bodyDiv w:val="1"/>
      <w:marLeft w:val="0"/>
      <w:marRight w:val="0"/>
      <w:marTop w:val="0"/>
      <w:marBottom w:val="0"/>
      <w:divBdr>
        <w:top w:val="none" w:sz="0" w:space="0" w:color="auto"/>
        <w:left w:val="none" w:sz="0" w:space="0" w:color="auto"/>
        <w:bottom w:val="none" w:sz="0" w:space="0" w:color="auto"/>
        <w:right w:val="none" w:sz="0" w:space="0" w:color="auto"/>
      </w:divBdr>
      <w:divsChild>
        <w:div w:id="56517282">
          <w:marLeft w:val="446"/>
          <w:marRight w:val="0"/>
          <w:marTop w:val="0"/>
          <w:marBottom w:val="0"/>
          <w:divBdr>
            <w:top w:val="none" w:sz="0" w:space="0" w:color="auto"/>
            <w:left w:val="none" w:sz="0" w:space="0" w:color="auto"/>
            <w:bottom w:val="none" w:sz="0" w:space="0" w:color="auto"/>
            <w:right w:val="none" w:sz="0" w:space="0" w:color="auto"/>
          </w:divBdr>
        </w:div>
        <w:div w:id="82336793">
          <w:marLeft w:val="446"/>
          <w:marRight w:val="0"/>
          <w:marTop w:val="0"/>
          <w:marBottom w:val="0"/>
          <w:divBdr>
            <w:top w:val="none" w:sz="0" w:space="0" w:color="auto"/>
            <w:left w:val="none" w:sz="0" w:space="0" w:color="auto"/>
            <w:bottom w:val="none" w:sz="0" w:space="0" w:color="auto"/>
            <w:right w:val="none" w:sz="0" w:space="0" w:color="auto"/>
          </w:divBdr>
        </w:div>
        <w:div w:id="1044208559">
          <w:marLeft w:val="547"/>
          <w:marRight w:val="0"/>
          <w:marTop w:val="0"/>
          <w:marBottom w:val="0"/>
          <w:divBdr>
            <w:top w:val="none" w:sz="0" w:space="0" w:color="auto"/>
            <w:left w:val="none" w:sz="0" w:space="0" w:color="auto"/>
            <w:bottom w:val="none" w:sz="0" w:space="0" w:color="auto"/>
            <w:right w:val="none" w:sz="0" w:space="0" w:color="auto"/>
          </w:divBdr>
        </w:div>
        <w:div w:id="484979515">
          <w:marLeft w:val="850"/>
          <w:marRight w:val="0"/>
          <w:marTop w:val="0"/>
          <w:marBottom w:val="0"/>
          <w:divBdr>
            <w:top w:val="none" w:sz="0" w:space="0" w:color="auto"/>
            <w:left w:val="none" w:sz="0" w:space="0" w:color="auto"/>
            <w:bottom w:val="none" w:sz="0" w:space="0" w:color="auto"/>
            <w:right w:val="none" w:sz="0" w:space="0" w:color="auto"/>
          </w:divBdr>
        </w:div>
        <w:div w:id="491720166">
          <w:marLeft w:val="850"/>
          <w:marRight w:val="0"/>
          <w:marTop w:val="0"/>
          <w:marBottom w:val="0"/>
          <w:divBdr>
            <w:top w:val="none" w:sz="0" w:space="0" w:color="auto"/>
            <w:left w:val="none" w:sz="0" w:space="0" w:color="auto"/>
            <w:bottom w:val="none" w:sz="0" w:space="0" w:color="auto"/>
            <w:right w:val="none" w:sz="0" w:space="0" w:color="auto"/>
          </w:divBdr>
        </w:div>
        <w:div w:id="67381810">
          <w:marLeft w:val="547"/>
          <w:marRight w:val="0"/>
          <w:marTop w:val="0"/>
          <w:marBottom w:val="0"/>
          <w:divBdr>
            <w:top w:val="none" w:sz="0" w:space="0" w:color="auto"/>
            <w:left w:val="none" w:sz="0" w:space="0" w:color="auto"/>
            <w:bottom w:val="none" w:sz="0" w:space="0" w:color="auto"/>
            <w:right w:val="none" w:sz="0" w:space="0" w:color="auto"/>
          </w:divBdr>
        </w:div>
        <w:div w:id="139153553">
          <w:marLeft w:val="850"/>
          <w:marRight w:val="0"/>
          <w:marTop w:val="0"/>
          <w:marBottom w:val="0"/>
          <w:divBdr>
            <w:top w:val="none" w:sz="0" w:space="0" w:color="auto"/>
            <w:left w:val="none" w:sz="0" w:space="0" w:color="auto"/>
            <w:bottom w:val="none" w:sz="0" w:space="0" w:color="auto"/>
            <w:right w:val="none" w:sz="0" w:space="0" w:color="auto"/>
          </w:divBdr>
        </w:div>
        <w:div w:id="1307005269">
          <w:marLeft w:val="850"/>
          <w:marRight w:val="0"/>
          <w:marTop w:val="0"/>
          <w:marBottom w:val="180"/>
          <w:divBdr>
            <w:top w:val="none" w:sz="0" w:space="0" w:color="auto"/>
            <w:left w:val="none" w:sz="0" w:space="0" w:color="auto"/>
            <w:bottom w:val="none" w:sz="0" w:space="0" w:color="auto"/>
            <w:right w:val="none" w:sz="0" w:space="0" w:color="auto"/>
          </w:divBdr>
        </w:div>
      </w:divsChild>
    </w:div>
    <w:div w:id="399863708">
      <w:bodyDiv w:val="1"/>
      <w:marLeft w:val="0"/>
      <w:marRight w:val="0"/>
      <w:marTop w:val="0"/>
      <w:marBottom w:val="0"/>
      <w:divBdr>
        <w:top w:val="none" w:sz="0" w:space="0" w:color="auto"/>
        <w:left w:val="none" w:sz="0" w:space="0" w:color="auto"/>
        <w:bottom w:val="none" w:sz="0" w:space="0" w:color="auto"/>
        <w:right w:val="none" w:sz="0" w:space="0" w:color="auto"/>
      </w:divBdr>
    </w:div>
    <w:div w:id="443840374">
      <w:bodyDiv w:val="1"/>
      <w:marLeft w:val="0"/>
      <w:marRight w:val="0"/>
      <w:marTop w:val="0"/>
      <w:marBottom w:val="0"/>
      <w:divBdr>
        <w:top w:val="none" w:sz="0" w:space="0" w:color="auto"/>
        <w:left w:val="none" w:sz="0" w:space="0" w:color="auto"/>
        <w:bottom w:val="none" w:sz="0" w:space="0" w:color="auto"/>
        <w:right w:val="none" w:sz="0" w:space="0" w:color="auto"/>
      </w:divBdr>
    </w:div>
    <w:div w:id="492839651">
      <w:bodyDiv w:val="1"/>
      <w:marLeft w:val="0"/>
      <w:marRight w:val="0"/>
      <w:marTop w:val="0"/>
      <w:marBottom w:val="0"/>
      <w:divBdr>
        <w:top w:val="none" w:sz="0" w:space="0" w:color="auto"/>
        <w:left w:val="none" w:sz="0" w:space="0" w:color="auto"/>
        <w:bottom w:val="none" w:sz="0" w:space="0" w:color="auto"/>
        <w:right w:val="none" w:sz="0" w:space="0" w:color="auto"/>
      </w:divBdr>
      <w:divsChild>
        <w:div w:id="1182626427">
          <w:marLeft w:val="547"/>
          <w:marRight w:val="0"/>
          <w:marTop w:val="0"/>
          <w:marBottom w:val="0"/>
          <w:divBdr>
            <w:top w:val="none" w:sz="0" w:space="0" w:color="auto"/>
            <w:left w:val="none" w:sz="0" w:space="0" w:color="auto"/>
            <w:bottom w:val="none" w:sz="0" w:space="0" w:color="auto"/>
            <w:right w:val="none" w:sz="0" w:space="0" w:color="auto"/>
          </w:divBdr>
        </w:div>
        <w:div w:id="1162697785">
          <w:marLeft w:val="850"/>
          <w:marRight w:val="0"/>
          <w:marTop w:val="0"/>
          <w:marBottom w:val="0"/>
          <w:divBdr>
            <w:top w:val="none" w:sz="0" w:space="0" w:color="auto"/>
            <w:left w:val="none" w:sz="0" w:space="0" w:color="auto"/>
            <w:bottom w:val="none" w:sz="0" w:space="0" w:color="auto"/>
            <w:right w:val="none" w:sz="0" w:space="0" w:color="auto"/>
          </w:divBdr>
        </w:div>
        <w:div w:id="1793359474">
          <w:marLeft w:val="850"/>
          <w:marRight w:val="0"/>
          <w:marTop w:val="0"/>
          <w:marBottom w:val="0"/>
          <w:divBdr>
            <w:top w:val="none" w:sz="0" w:space="0" w:color="auto"/>
            <w:left w:val="none" w:sz="0" w:space="0" w:color="auto"/>
            <w:bottom w:val="none" w:sz="0" w:space="0" w:color="auto"/>
            <w:right w:val="none" w:sz="0" w:space="0" w:color="auto"/>
          </w:divBdr>
        </w:div>
        <w:div w:id="342516957">
          <w:marLeft w:val="547"/>
          <w:marRight w:val="0"/>
          <w:marTop w:val="0"/>
          <w:marBottom w:val="0"/>
          <w:divBdr>
            <w:top w:val="none" w:sz="0" w:space="0" w:color="auto"/>
            <w:left w:val="none" w:sz="0" w:space="0" w:color="auto"/>
            <w:bottom w:val="none" w:sz="0" w:space="0" w:color="auto"/>
            <w:right w:val="none" w:sz="0" w:space="0" w:color="auto"/>
          </w:divBdr>
        </w:div>
        <w:div w:id="801002738">
          <w:marLeft w:val="850"/>
          <w:marRight w:val="0"/>
          <w:marTop w:val="0"/>
          <w:marBottom w:val="0"/>
          <w:divBdr>
            <w:top w:val="none" w:sz="0" w:space="0" w:color="auto"/>
            <w:left w:val="none" w:sz="0" w:space="0" w:color="auto"/>
            <w:bottom w:val="none" w:sz="0" w:space="0" w:color="auto"/>
            <w:right w:val="none" w:sz="0" w:space="0" w:color="auto"/>
          </w:divBdr>
        </w:div>
        <w:div w:id="1610350819">
          <w:marLeft w:val="850"/>
          <w:marRight w:val="0"/>
          <w:marTop w:val="0"/>
          <w:marBottom w:val="180"/>
          <w:divBdr>
            <w:top w:val="none" w:sz="0" w:space="0" w:color="auto"/>
            <w:left w:val="none" w:sz="0" w:space="0" w:color="auto"/>
            <w:bottom w:val="none" w:sz="0" w:space="0" w:color="auto"/>
            <w:right w:val="none" w:sz="0" w:space="0" w:color="auto"/>
          </w:divBdr>
        </w:div>
      </w:divsChild>
    </w:div>
    <w:div w:id="524489881">
      <w:bodyDiv w:val="1"/>
      <w:marLeft w:val="0"/>
      <w:marRight w:val="0"/>
      <w:marTop w:val="0"/>
      <w:marBottom w:val="0"/>
      <w:divBdr>
        <w:top w:val="none" w:sz="0" w:space="0" w:color="auto"/>
        <w:left w:val="none" w:sz="0" w:space="0" w:color="auto"/>
        <w:bottom w:val="none" w:sz="0" w:space="0" w:color="auto"/>
        <w:right w:val="none" w:sz="0" w:space="0" w:color="auto"/>
      </w:divBdr>
      <w:divsChild>
        <w:div w:id="1591961902">
          <w:marLeft w:val="446"/>
          <w:marRight w:val="0"/>
          <w:marTop w:val="0"/>
          <w:marBottom w:val="0"/>
          <w:divBdr>
            <w:top w:val="none" w:sz="0" w:space="0" w:color="auto"/>
            <w:left w:val="none" w:sz="0" w:space="0" w:color="auto"/>
            <w:bottom w:val="none" w:sz="0" w:space="0" w:color="auto"/>
            <w:right w:val="none" w:sz="0" w:space="0" w:color="auto"/>
          </w:divBdr>
        </w:div>
        <w:div w:id="132261244">
          <w:marLeft w:val="446"/>
          <w:marRight w:val="0"/>
          <w:marTop w:val="0"/>
          <w:marBottom w:val="0"/>
          <w:divBdr>
            <w:top w:val="none" w:sz="0" w:space="0" w:color="auto"/>
            <w:left w:val="none" w:sz="0" w:space="0" w:color="auto"/>
            <w:bottom w:val="none" w:sz="0" w:space="0" w:color="auto"/>
            <w:right w:val="none" w:sz="0" w:space="0" w:color="auto"/>
          </w:divBdr>
        </w:div>
      </w:divsChild>
    </w:div>
    <w:div w:id="563563698">
      <w:bodyDiv w:val="1"/>
      <w:marLeft w:val="0"/>
      <w:marRight w:val="0"/>
      <w:marTop w:val="0"/>
      <w:marBottom w:val="0"/>
      <w:divBdr>
        <w:top w:val="none" w:sz="0" w:space="0" w:color="auto"/>
        <w:left w:val="none" w:sz="0" w:space="0" w:color="auto"/>
        <w:bottom w:val="none" w:sz="0" w:space="0" w:color="auto"/>
        <w:right w:val="none" w:sz="0" w:space="0" w:color="auto"/>
      </w:divBdr>
    </w:div>
    <w:div w:id="761100013">
      <w:bodyDiv w:val="1"/>
      <w:marLeft w:val="0"/>
      <w:marRight w:val="0"/>
      <w:marTop w:val="0"/>
      <w:marBottom w:val="0"/>
      <w:divBdr>
        <w:top w:val="none" w:sz="0" w:space="0" w:color="auto"/>
        <w:left w:val="none" w:sz="0" w:space="0" w:color="auto"/>
        <w:bottom w:val="none" w:sz="0" w:space="0" w:color="auto"/>
        <w:right w:val="none" w:sz="0" w:space="0" w:color="auto"/>
      </w:divBdr>
    </w:div>
    <w:div w:id="855193421">
      <w:bodyDiv w:val="1"/>
      <w:marLeft w:val="0"/>
      <w:marRight w:val="0"/>
      <w:marTop w:val="0"/>
      <w:marBottom w:val="0"/>
      <w:divBdr>
        <w:top w:val="none" w:sz="0" w:space="0" w:color="auto"/>
        <w:left w:val="none" w:sz="0" w:space="0" w:color="auto"/>
        <w:bottom w:val="none" w:sz="0" w:space="0" w:color="auto"/>
        <w:right w:val="none" w:sz="0" w:space="0" w:color="auto"/>
      </w:divBdr>
    </w:div>
    <w:div w:id="1058288268">
      <w:bodyDiv w:val="1"/>
      <w:marLeft w:val="0"/>
      <w:marRight w:val="0"/>
      <w:marTop w:val="0"/>
      <w:marBottom w:val="0"/>
      <w:divBdr>
        <w:top w:val="none" w:sz="0" w:space="0" w:color="auto"/>
        <w:left w:val="none" w:sz="0" w:space="0" w:color="auto"/>
        <w:bottom w:val="none" w:sz="0" w:space="0" w:color="auto"/>
        <w:right w:val="none" w:sz="0" w:space="0" w:color="auto"/>
      </w:divBdr>
    </w:div>
    <w:div w:id="1314799218">
      <w:bodyDiv w:val="1"/>
      <w:marLeft w:val="0"/>
      <w:marRight w:val="0"/>
      <w:marTop w:val="0"/>
      <w:marBottom w:val="0"/>
      <w:divBdr>
        <w:top w:val="none" w:sz="0" w:space="0" w:color="auto"/>
        <w:left w:val="none" w:sz="0" w:space="0" w:color="auto"/>
        <w:bottom w:val="none" w:sz="0" w:space="0" w:color="auto"/>
        <w:right w:val="none" w:sz="0" w:space="0" w:color="auto"/>
      </w:divBdr>
    </w:div>
    <w:div w:id="1999650557">
      <w:bodyDiv w:val="1"/>
      <w:marLeft w:val="0"/>
      <w:marRight w:val="0"/>
      <w:marTop w:val="0"/>
      <w:marBottom w:val="0"/>
      <w:divBdr>
        <w:top w:val="none" w:sz="0" w:space="0" w:color="auto"/>
        <w:left w:val="none" w:sz="0" w:space="0" w:color="auto"/>
        <w:bottom w:val="none" w:sz="0" w:space="0" w:color="auto"/>
        <w:right w:val="none" w:sz="0" w:space="0" w:color="auto"/>
      </w:divBdr>
    </w:div>
    <w:div w:id="2052876089">
      <w:bodyDiv w:val="1"/>
      <w:marLeft w:val="0"/>
      <w:marRight w:val="0"/>
      <w:marTop w:val="0"/>
      <w:marBottom w:val="0"/>
      <w:divBdr>
        <w:top w:val="none" w:sz="0" w:space="0" w:color="auto"/>
        <w:left w:val="none" w:sz="0" w:space="0" w:color="auto"/>
        <w:bottom w:val="none" w:sz="0" w:space="0" w:color="auto"/>
        <w:right w:val="none" w:sz="0" w:space="0" w:color="auto"/>
      </w:divBdr>
    </w:div>
    <w:div w:id="205823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2FHT6SDPEKRM-4-34992</_dlc_DocId>
    <_dlc_DocIdUrl xmlns="2f0fb0e4-6f95-4f64-8efb-58e3d90405ce">
      <Url>https://projects.qualcomm.com/sites/SkyBer/_layouts/15/DocIdRedir.aspx?ID=2FHT6SDPEKRM-4-34992</Url>
      <Description>2FHT6SDPEKRM-4-34992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9A838-1CDE-4013-9CC8-08D340030D52}">
  <ds:schemaRefs>
    <ds:schemaRef ds:uri="office.server.policy"/>
  </ds:schemaRefs>
</ds:datastoreItem>
</file>

<file path=customXml/itemProps2.xml><?xml version="1.0" encoding="utf-8"?>
<ds:datastoreItem xmlns:ds="http://schemas.openxmlformats.org/officeDocument/2006/customXml" ds:itemID="{C952B82C-B894-4418-A849-AE89AD7F0994}">
  <ds:schemaRefs>
    <ds:schemaRef ds:uri="http://schemas.microsoft.com/sharepoint/events"/>
  </ds:schemaRefs>
</ds:datastoreItem>
</file>

<file path=customXml/itemProps3.xml><?xml version="1.0" encoding="utf-8"?>
<ds:datastoreItem xmlns:ds="http://schemas.openxmlformats.org/officeDocument/2006/customXml" ds:itemID="{E28E1360-1FC9-4321-A6DF-6B3406334DBC}">
  <ds:schemaRefs>
    <ds:schemaRef ds:uri="http://schemas.microsoft.com/sharepoint/v3/contenttype/forms"/>
  </ds:schemaRefs>
</ds:datastoreItem>
</file>

<file path=customXml/itemProps4.xml><?xml version="1.0" encoding="utf-8"?>
<ds:datastoreItem xmlns:ds="http://schemas.openxmlformats.org/officeDocument/2006/customXml" ds:itemID="{CC7B8EFF-BDCE-4C92-837E-94F691D7D28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E562FEC9-5A18-4287-A655-E38DC8AD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7D08C8-E900-4345-B262-D41BECF5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9</Pages>
  <Words>2214</Words>
  <Characters>12622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Gaal, Peter</cp:lastModifiedBy>
  <cp:revision>53</cp:revision>
  <dcterms:created xsi:type="dcterms:W3CDTF">2016-09-30T22:12:00Z</dcterms:created>
  <dcterms:modified xsi:type="dcterms:W3CDTF">2016-11-05T09:22:00Z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30ae75e4-6c95-44ca-ace3-2d1acacfd4ef</vt:lpwstr>
  </property>
</Properties>
</file>